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BB" w:rsidRDefault="00FF2BBB" w:rsidP="00FF2BBB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  <w:bookmarkStart w:id="0" w:name="_GoBack"/>
      <w:bookmarkEnd w:id="0"/>
    </w:p>
    <w:p w:rsidR="00FF2BBB" w:rsidRDefault="00FF2BBB" w:rsidP="00FF2BBB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</w:p>
    <w:p w:rsidR="009857B2" w:rsidRDefault="009857B2" w:rsidP="00FF2BBB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</w:p>
    <w:p w:rsidR="009857B2" w:rsidRDefault="009857B2" w:rsidP="00FF2BBB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</w:p>
    <w:p w:rsidR="00FF2BBB" w:rsidRDefault="00FF2BBB" w:rsidP="00FF2BBB">
      <w:pPr>
        <w:jc w:val="center"/>
        <w:rPr>
          <w:rFonts w:ascii="Arial" w:hAnsi="Arial" w:cs="Arial"/>
          <w:color w:val="005696"/>
          <w:sz w:val="24"/>
          <w:lang w:eastAsia="ar-SA"/>
        </w:rPr>
      </w:pPr>
      <w:r>
        <w:rPr>
          <w:rFonts w:ascii="Arial" w:hAnsi="Arial" w:cs="Arial"/>
          <w:b/>
          <w:color w:val="3366FF"/>
          <w:sz w:val="32"/>
          <w:szCs w:val="32"/>
          <w:lang w:eastAsia="ar-SA"/>
        </w:rPr>
        <w:t>PROJETO</w:t>
      </w:r>
    </w:p>
    <w:p w:rsidR="00FF2BBB" w:rsidRDefault="00FF2BBB" w:rsidP="00FF2BBB">
      <w:pPr>
        <w:jc w:val="center"/>
        <w:rPr>
          <w:rFonts w:ascii="Arial" w:hAnsi="Arial" w:cs="Arial"/>
          <w:color w:val="005696"/>
          <w:sz w:val="24"/>
          <w:lang w:eastAsia="ar-SA"/>
        </w:rPr>
      </w:pPr>
    </w:p>
    <w:p w:rsidR="00FF2BBB" w:rsidRDefault="00FF2BBB" w:rsidP="00FF2BBB">
      <w:pPr>
        <w:jc w:val="center"/>
        <w:rPr>
          <w:rFonts w:ascii="Arial" w:hAnsi="Arial" w:cs="Arial"/>
          <w:sz w:val="32"/>
          <w:lang w:eastAsia="ar-SA"/>
        </w:rPr>
      </w:pPr>
      <w:r>
        <w:rPr>
          <w:rFonts w:ascii="Arial" w:hAnsi="Arial" w:cs="Arial"/>
          <w:i/>
          <w:color w:val="666666"/>
          <w:sz w:val="28"/>
          <w:szCs w:val="28"/>
          <w:lang w:eastAsia="ar-SA"/>
        </w:rPr>
        <w:t>Criação e Instalação do Centro Judiciário de Solução de Conflitos</w:t>
      </w:r>
      <w:r w:rsidR="005518A5">
        <w:rPr>
          <w:rFonts w:ascii="Arial" w:hAnsi="Arial" w:cs="Arial"/>
          <w:i/>
          <w:color w:val="666666"/>
          <w:sz w:val="28"/>
          <w:szCs w:val="28"/>
          <w:lang w:eastAsia="ar-SA"/>
        </w:rPr>
        <w:t xml:space="preserve"> e Cidadania</w:t>
      </w:r>
      <w:r>
        <w:rPr>
          <w:rFonts w:ascii="Arial" w:hAnsi="Arial" w:cs="Arial"/>
          <w:i/>
          <w:color w:val="666666"/>
          <w:sz w:val="28"/>
          <w:szCs w:val="28"/>
          <w:lang w:eastAsia="ar-SA"/>
        </w:rPr>
        <w:t xml:space="preserve"> – CEJUSC</w:t>
      </w:r>
    </w:p>
    <w:p w:rsidR="00FF2BBB" w:rsidRDefault="00FF2BBB" w:rsidP="00FF2BBB">
      <w:pPr>
        <w:jc w:val="center"/>
        <w:rPr>
          <w:rFonts w:ascii="Arial" w:hAnsi="Arial" w:cs="Arial"/>
          <w:sz w:val="32"/>
          <w:lang w:eastAsia="ar-SA"/>
        </w:rPr>
      </w:pPr>
    </w:p>
    <w:p w:rsidR="00FF2BBB" w:rsidRDefault="00FF2BBB" w:rsidP="00FF2BBB">
      <w:pPr>
        <w:jc w:val="center"/>
        <w:rPr>
          <w:rFonts w:ascii="Arial" w:hAnsi="Arial" w:cs="Arial"/>
          <w:sz w:val="32"/>
          <w:lang w:eastAsia="ar-SA"/>
        </w:rPr>
      </w:pPr>
    </w:p>
    <w:p w:rsidR="00FF2BBB" w:rsidRDefault="00FF2BBB" w:rsidP="00FF2BBB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  <w:r>
        <w:rPr>
          <w:rFonts w:ascii="Arial" w:hAnsi="Arial" w:cs="Arial"/>
          <w:b/>
          <w:color w:val="3366FF"/>
          <w:sz w:val="24"/>
          <w:szCs w:val="24"/>
          <w:lang w:eastAsia="ar-SA"/>
        </w:rPr>
        <w:t>_____________________</w:t>
      </w:r>
    </w:p>
    <w:p w:rsidR="00FF2BBB" w:rsidRDefault="00FF2BBB" w:rsidP="00FF2BBB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</w:p>
    <w:p w:rsidR="00FF2BBB" w:rsidRDefault="00FF2BBB" w:rsidP="00FF2BBB">
      <w:pPr>
        <w:jc w:val="center"/>
        <w:rPr>
          <w:rFonts w:ascii="Arial" w:hAnsi="Arial" w:cs="Arial"/>
          <w:b/>
          <w:color w:val="3366FF"/>
          <w:sz w:val="32"/>
          <w:szCs w:val="32"/>
          <w:lang w:eastAsia="ar-SA"/>
        </w:rPr>
      </w:pPr>
    </w:p>
    <w:p w:rsidR="00FF2BBB" w:rsidRDefault="00FF2BBB" w:rsidP="00FF2BBB">
      <w:pPr>
        <w:jc w:val="center"/>
        <w:rPr>
          <w:b/>
          <w:color w:val="2D507B"/>
          <w:sz w:val="24"/>
          <w:szCs w:val="24"/>
        </w:rPr>
      </w:pPr>
      <w:r>
        <w:rPr>
          <w:rFonts w:ascii="Arial" w:hAnsi="Arial" w:cs="Arial"/>
          <w:b/>
          <w:color w:val="3366FF"/>
          <w:sz w:val="32"/>
          <w:szCs w:val="32"/>
          <w:lang w:eastAsia="ar-SA"/>
        </w:rPr>
        <w:t>COORDENAÇÃO-GERAL</w:t>
      </w:r>
    </w:p>
    <w:p w:rsidR="00FF2BBB" w:rsidRDefault="00FF2BBB" w:rsidP="00FF2BBB">
      <w:pPr>
        <w:jc w:val="center"/>
        <w:rPr>
          <w:b/>
          <w:color w:val="2D507B"/>
          <w:sz w:val="24"/>
          <w:szCs w:val="24"/>
        </w:rPr>
      </w:pPr>
    </w:p>
    <w:p w:rsidR="00FF2BBB" w:rsidRDefault="00FF2BBB" w:rsidP="00FF2BBB">
      <w:pPr>
        <w:numPr>
          <w:ilvl w:val="0"/>
          <w:numId w:val="1"/>
        </w:numPr>
        <w:jc w:val="center"/>
        <w:rPr>
          <w:rFonts w:ascii="Arial" w:hAnsi="Arial" w:cs="Arial"/>
          <w:i/>
          <w:color w:val="666666"/>
          <w:sz w:val="26"/>
        </w:rPr>
      </w:pPr>
      <w:r>
        <w:rPr>
          <w:rFonts w:ascii="Arial" w:hAnsi="Arial" w:cs="Arial"/>
          <w:b/>
          <w:color w:val="3366FF"/>
          <w:sz w:val="28"/>
          <w:szCs w:val="22"/>
        </w:rPr>
        <w:t xml:space="preserve">Desembargador </w:t>
      </w:r>
      <w:r w:rsidR="00BF3D56">
        <w:rPr>
          <w:rFonts w:ascii="Arial" w:hAnsi="Arial" w:cs="Arial"/>
          <w:b/>
          <w:color w:val="3366FF"/>
          <w:sz w:val="28"/>
          <w:szCs w:val="22"/>
        </w:rPr>
        <w:t>Jânio de Souza Machado</w:t>
      </w:r>
    </w:p>
    <w:p w:rsidR="00FF2BBB" w:rsidRDefault="00FF2BBB" w:rsidP="00FF2BBB">
      <w:pPr>
        <w:jc w:val="center"/>
        <w:rPr>
          <w:rFonts w:ascii="Arial" w:hAnsi="Arial" w:cs="Arial"/>
          <w:i/>
          <w:color w:val="666666"/>
          <w:sz w:val="26"/>
        </w:rPr>
      </w:pPr>
      <w:r>
        <w:rPr>
          <w:rFonts w:ascii="Arial" w:hAnsi="Arial" w:cs="Arial"/>
          <w:i/>
          <w:color w:val="666666"/>
          <w:sz w:val="26"/>
        </w:rPr>
        <w:t>Coordenador Estadual dos Juizados Especiais</w:t>
      </w:r>
    </w:p>
    <w:p w:rsidR="00FF2BBB" w:rsidRDefault="00FF2BBB" w:rsidP="00FF2BBB">
      <w:pPr>
        <w:jc w:val="center"/>
        <w:rPr>
          <w:b/>
          <w:color w:val="2D507B"/>
          <w:sz w:val="30"/>
          <w:szCs w:val="24"/>
        </w:rPr>
      </w:pPr>
      <w:r>
        <w:rPr>
          <w:rFonts w:ascii="Arial" w:hAnsi="Arial" w:cs="Arial"/>
          <w:i/>
          <w:color w:val="666666"/>
          <w:sz w:val="26"/>
        </w:rPr>
        <w:t>e Programas Alternativos de Solução de Conflitos</w:t>
      </w:r>
    </w:p>
    <w:p w:rsidR="00FF2BBB" w:rsidRDefault="00FF2BBB" w:rsidP="00FF2BBB">
      <w:pPr>
        <w:jc w:val="center"/>
        <w:rPr>
          <w:b/>
          <w:color w:val="2D507B"/>
          <w:sz w:val="30"/>
          <w:szCs w:val="24"/>
        </w:rPr>
      </w:pPr>
    </w:p>
    <w:p w:rsidR="00FF2BBB" w:rsidRDefault="00BF3D56" w:rsidP="00FF2BBB">
      <w:pPr>
        <w:numPr>
          <w:ilvl w:val="0"/>
          <w:numId w:val="1"/>
        </w:numPr>
        <w:jc w:val="center"/>
        <w:rPr>
          <w:rFonts w:ascii="Arial" w:hAnsi="Arial" w:cs="Arial"/>
          <w:i/>
          <w:color w:val="666666"/>
          <w:sz w:val="26"/>
        </w:rPr>
      </w:pPr>
      <w:r>
        <w:rPr>
          <w:rFonts w:ascii="Arial" w:hAnsi="Arial" w:cs="Arial"/>
          <w:b/>
          <w:color w:val="3366FF"/>
          <w:sz w:val="28"/>
          <w:szCs w:val="22"/>
        </w:rPr>
        <w:t>Juiz</w:t>
      </w:r>
      <w:r w:rsidR="00FF2BBB">
        <w:rPr>
          <w:rFonts w:ascii="Arial" w:hAnsi="Arial" w:cs="Arial"/>
          <w:b/>
          <w:color w:val="3366FF"/>
          <w:sz w:val="28"/>
          <w:szCs w:val="22"/>
        </w:rPr>
        <w:t xml:space="preserve"> de Direito de </w:t>
      </w:r>
      <w:r w:rsidR="007865BD">
        <w:rPr>
          <w:rFonts w:ascii="Arial" w:hAnsi="Arial" w:cs="Arial"/>
          <w:b/>
          <w:color w:val="3366FF"/>
          <w:sz w:val="28"/>
          <w:szCs w:val="22"/>
        </w:rPr>
        <w:t>Segundo</w:t>
      </w:r>
      <w:r w:rsidR="00FF2BBB">
        <w:rPr>
          <w:rFonts w:ascii="Arial" w:hAnsi="Arial" w:cs="Arial"/>
          <w:b/>
          <w:color w:val="3366FF"/>
          <w:sz w:val="28"/>
          <w:szCs w:val="22"/>
        </w:rPr>
        <w:t xml:space="preserve"> Grau </w:t>
      </w:r>
      <w:r>
        <w:rPr>
          <w:rFonts w:ascii="Arial" w:hAnsi="Arial" w:cs="Arial"/>
          <w:b/>
          <w:color w:val="3366FF"/>
          <w:sz w:val="28"/>
          <w:szCs w:val="22"/>
        </w:rPr>
        <w:t>Guilherme Nunes Born</w:t>
      </w:r>
    </w:p>
    <w:p w:rsidR="00FF2BBB" w:rsidRDefault="00FF2BBB" w:rsidP="00FF2BBB">
      <w:pPr>
        <w:jc w:val="center"/>
        <w:rPr>
          <w:rFonts w:ascii="Arial" w:hAnsi="Arial" w:cs="Arial"/>
          <w:b/>
          <w:color w:val="2D507B"/>
          <w:sz w:val="30"/>
        </w:rPr>
      </w:pPr>
      <w:r>
        <w:rPr>
          <w:rFonts w:ascii="Arial" w:hAnsi="Arial" w:cs="Arial"/>
          <w:i/>
          <w:color w:val="666666"/>
          <w:sz w:val="26"/>
        </w:rPr>
        <w:t>Subcoordenador dos Programas Alternativos de Solução de Conflitos</w:t>
      </w:r>
    </w:p>
    <w:p w:rsidR="00FF2BBB" w:rsidRDefault="00FF2BBB" w:rsidP="00FF2BBB">
      <w:pPr>
        <w:ind w:left="720"/>
        <w:jc w:val="center"/>
        <w:rPr>
          <w:rFonts w:ascii="Arial" w:hAnsi="Arial" w:cs="Arial"/>
          <w:b/>
          <w:color w:val="2D507B"/>
          <w:sz w:val="30"/>
        </w:rPr>
      </w:pPr>
    </w:p>
    <w:p w:rsidR="00FF2BBB" w:rsidRDefault="00FF2BBB" w:rsidP="008A5E57">
      <w:pPr>
        <w:ind w:left="720"/>
        <w:jc w:val="center"/>
        <w:rPr>
          <w:rFonts w:ascii="Arial" w:hAnsi="Arial" w:cs="Arial"/>
          <w:b/>
          <w:color w:val="2D507B"/>
          <w:sz w:val="24"/>
        </w:rPr>
      </w:pPr>
    </w:p>
    <w:p w:rsidR="00FF2BBB" w:rsidRDefault="00FF2BBB" w:rsidP="00FF2BBB">
      <w:pPr>
        <w:ind w:left="720"/>
        <w:rPr>
          <w:rFonts w:ascii="Arial" w:hAnsi="Arial" w:cs="Arial"/>
          <w:b/>
          <w:color w:val="2D507B"/>
          <w:sz w:val="24"/>
        </w:rPr>
      </w:pPr>
    </w:p>
    <w:p w:rsidR="00FF2BBB" w:rsidRDefault="00FF2BBB" w:rsidP="00FF2BBB">
      <w:pPr>
        <w:ind w:left="720"/>
        <w:rPr>
          <w:rFonts w:ascii="Arial" w:hAnsi="Arial" w:cs="Arial"/>
          <w:b/>
          <w:color w:val="2D507B"/>
          <w:sz w:val="24"/>
        </w:rPr>
      </w:pPr>
    </w:p>
    <w:p w:rsidR="00FF2BBB" w:rsidRDefault="00FF2BBB" w:rsidP="00FF2BBB">
      <w:pPr>
        <w:ind w:left="720"/>
        <w:rPr>
          <w:rFonts w:ascii="Arial" w:hAnsi="Arial" w:cs="Arial"/>
          <w:b/>
          <w:color w:val="2D507B"/>
          <w:sz w:val="24"/>
        </w:rPr>
      </w:pPr>
    </w:p>
    <w:p w:rsidR="00FF2BBB" w:rsidRPr="00C44659" w:rsidRDefault="00FF2BBB" w:rsidP="00C44659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i/>
          <w:color w:val="4472C4" w:themeColor="accent5"/>
          <w:sz w:val="24"/>
          <w:szCs w:val="24"/>
        </w:rPr>
      </w:pPr>
      <w:r w:rsidRPr="00C44659">
        <w:rPr>
          <w:sz w:val="24"/>
        </w:rPr>
        <w:br w:type="page"/>
      </w:r>
      <w:r w:rsidRPr="00C44659">
        <w:rPr>
          <w:rFonts w:ascii="Arial" w:hAnsi="Arial" w:cs="Arial"/>
          <w:b/>
          <w:color w:val="4472C4" w:themeColor="accent5"/>
          <w:sz w:val="24"/>
          <w:szCs w:val="24"/>
        </w:rPr>
        <w:lastRenderedPageBreak/>
        <w:t xml:space="preserve"> CENTRO </w:t>
      </w:r>
      <w:r w:rsidR="00F277C7" w:rsidRPr="00C44659">
        <w:rPr>
          <w:rFonts w:ascii="Arial" w:hAnsi="Arial" w:cs="Arial"/>
          <w:b/>
          <w:color w:val="4472C4" w:themeColor="accent5"/>
          <w:sz w:val="24"/>
          <w:szCs w:val="24"/>
        </w:rPr>
        <w:t>JUDICIÁRIO DE SOLUÇÃO DE CONFLITOS E CIDADANIA</w:t>
      </w:r>
    </w:p>
    <w:p w:rsidR="00FF2BBB" w:rsidRPr="00C44659" w:rsidRDefault="00FF2BBB" w:rsidP="00C44659">
      <w:pPr>
        <w:pStyle w:val="PargrafodaLista"/>
        <w:numPr>
          <w:ilvl w:val="0"/>
          <w:numId w:val="2"/>
        </w:numPr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C44659">
        <w:rPr>
          <w:rFonts w:ascii="Arial" w:hAnsi="Arial" w:cs="Arial"/>
          <w:b/>
          <w:color w:val="4472C4" w:themeColor="accent5"/>
          <w:sz w:val="24"/>
          <w:szCs w:val="24"/>
        </w:rPr>
        <w:t>Estatística de 2015</w:t>
      </w:r>
    </w:p>
    <w:p w:rsidR="00FF2BBB" w:rsidRPr="00BF4CC8" w:rsidRDefault="00FF2BBB" w:rsidP="00FF2BBB">
      <w:pPr>
        <w:ind w:left="720"/>
        <w:jc w:val="center"/>
        <w:rPr>
          <w:rFonts w:ascii="Arial" w:hAnsi="Arial" w:cs="Arial"/>
          <w:b/>
          <w:i/>
          <w:color w:val="0070C0"/>
          <w:sz w:val="8"/>
          <w:szCs w:val="16"/>
        </w:rPr>
      </w:pPr>
    </w:p>
    <w:tbl>
      <w:tblPr>
        <w:tblW w:w="1403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1134"/>
        <w:gridCol w:w="1276"/>
        <w:gridCol w:w="1559"/>
        <w:gridCol w:w="1134"/>
        <w:gridCol w:w="1418"/>
        <w:gridCol w:w="1275"/>
        <w:gridCol w:w="1418"/>
        <w:gridCol w:w="1417"/>
      </w:tblGrid>
      <w:tr w:rsidR="00B73CF0" w:rsidTr="000501C4">
        <w:trPr>
          <w:trHeight w:val="380"/>
        </w:trPr>
        <w:tc>
          <w:tcPr>
            <w:tcW w:w="567" w:type="dxa"/>
            <w:vMerge w:val="restart"/>
            <w:tcBorders>
              <w:top w:val="double" w:sz="4" w:space="0" w:color="0000FF"/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0000FF"/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>Comarca</w:t>
            </w:r>
          </w:p>
        </w:tc>
        <w:tc>
          <w:tcPr>
            <w:tcW w:w="1134" w:type="dxa"/>
            <w:vMerge w:val="restart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>Criação</w:t>
            </w:r>
          </w:p>
        </w:tc>
        <w:tc>
          <w:tcPr>
            <w:tcW w:w="1276" w:type="dxa"/>
            <w:vMerge w:val="restart"/>
            <w:tcBorders>
              <w:top w:val="double" w:sz="4" w:space="0" w:color="0000FF"/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>Instalação</w:t>
            </w:r>
          </w:p>
        </w:tc>
        <w:tc>
          <w:tcPr>
            <w:tcW w:w="8221" w:type="dxa"/>
            <w:gridSpan w:val="6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>Conciliação / Mediação</w:t>
            </w:r>
          </w:p>
        </w:tc>
      </w:tr>
      <w:tr w:rsidR="00BF505C" w:rsidTr="000501C4">
        <w:trPr>
          <w:trHeight w:hRule="exact" w:val="475"/>
        </w:trPr>
        <w:tc>
          <w:tcPr>
            <w:tcW w:w="567" w:type="dxa"/>
            <w:vMerge/>
            <w:tcBorders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snapToGrid w:val="0"/>
              <w:jc w:val="center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snapToGrid w:val="0"/>
              <w:jc w:val="center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4111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>Pré-processual</w:t>
            </w:r>
          </w:p>
        </w:tc>
        <w:tc>
          <w:tcPr>
            <w:tcW w:w="4110" w:type="dxa"/>
            <w:gridSpan w:val="3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snapToGrid w:val="0"/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>Processual</w:t>
            </w:r>
          </w:p>
        </w:tc>
      </w:tr>
      <w:tr w:rsidR="00BF505C" w:rsidTr="000501C4">
        <w:trPr>
          <w:trHeight w:val="380"/>
        </w:trPr>
        <w:tc>
          <w:tcPr>
            <w:tcW w:w="567" w:type="dxa"/>
            <w:vMerge/>
            <w:tcBorders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1134" w:type="dxa"/>
            <w:vMerge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1276" w:type="dxa"/>
            <w:vMerge/>
            <w:tcBorders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155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 xml:space="preserve">Reclamações 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 xml:space="preserve">Sessões </w:t>
            </w:r>
          </w:p>
        </w:tc>
        <w:tc>
          <w:tcPr>
            <w:tcW w:w="141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>Acordos</w:t>
            </w:r>
          </w:p>
        </w:tc>
        <w:tc>
          <w:tcPr>
            <w:tcW w:w="12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>Processos</w:t>
            </w:r>
          </w:p>
        </w:tc>
        <w:tc>
          <w:tcPr>
            <w:tcW w:w="141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>Audiências</w:t>
            </w: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405577" w:rsidRDefault="00FF2BBB" w:rsidP="00DC6537">
            <w:pPr>
              <w:jc w:val="center"/>
              <w:rPr>
                <w:rFonts w:ascii="Arial" w:hAnsi="Arial" w:cs="Arial"/>
                <w:b/>
                <w:color w:val="4472C4" w:themeColor="accent5"/>
              </w:rPr>
            </w:pPr>
            <w:r w:rsidRPr="00405577">
              <w:rPr>
                <w:rFonts w:ascii="Arial" w:hAnsi="Arial" w:cs="Arial"/>
                <w:b/>
                <w:color w:val="4472C4" w:themeColor="accent5"/>
              </w:rPr>
              <w:t>Acordos</w:t>
            </w:r>
          </w:p>
        </w:tc>
      </w:tr>
      <w:tr w:rsidR="000501C4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Araquari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29-6-2015</w:t>
            </w:r>
          </w:p>
        </w:tc>
        <w:tc>
          <w:tcPr>
            <w:tcW w:w="1276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28-10-2015</w:t>
            </w:r>
          </w:p>
        </w:tc>
        <w:tc>
          <w:tcPr>
            <w:tcW w:w="1559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216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113</w:t>
            </w:r>
          </w:p>
        </w:tc>
        <w:tc>
          <w:tcPr>
            <w:tcW w:w="1418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99 (45,8%)</w:t>
            </w:r>
          </w:p>
        </w:tc>
        <w:tc>
          <w:tcPr>
            <w:tcW w:w="1275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9857B2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Armazém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28-7-2014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5-8-2014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134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82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54 (40,2%)</w:t>
            </w:r>
          </w:p>
        </w:tc>
      </w:tr>
      <w:tr w:rsidR="000501C4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Ascurra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28-7-2014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29-9-2014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251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155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79 (31%)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596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559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167 (28%)</w:t>
            </w:r>
          </w:p>
        </w:tc>
      </w:tr>
      <w:tr w:rsidR="009857B2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Barra Velha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30-9-2013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31-10-2013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1.685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699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387 (22,9%)</w:t>
            </w:r>
          </w:p>
        </w:tc>
        <w:tc>
          <w:tcPr>
            <w:tcW w:w="1275" w:type="dxa"/>
            <w:tcBorders>
              <w:top w:val="single" w:sz="4" w:space="0" w:color="000000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 (50%)</w:t>
            </w:r>
          </w:p>
        </w:tc>
      </w:tr>
      <w:tr w:rsidR="000501C4" w:rsidTr="000501C4">
        <w:trPr>
          <w:trHeight w:val="454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/>
            <w:vAlign w:val="center"/>
          </w:tcPr>
          <w:p w:rsidR="00A67D9F" w:rsidRPr="00392282" w:rsidRDefault="00A67D9F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8D1BBF" w:rsidRPr="004A6C73" w:rsidRDefault="008D1BBF" w:rsidP="003044E2">
            <w:pPr>
              <w:jc w:val="center"/>
              <w:rPr>
                <w:rFonts w:ascii="Arial" w:hAnsi="Arial" w:cs="Arial"/>
                <w:sz w:val="8"/>
                <w:szCs w:val="14"/>
              </w:rPr>
            </w:pPr>
          </w:p>
          <w:p w:rsidR="008D1BBF" w:rsidRDefault="00A67D9F" w:rsidP="00304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1BBF">
              <w:rPr>
                <w:rFonts w:ascii="Arial" w:hAnsi="Arial" w:cs="Arial"/>
                <w:sz w:val="16"/>
                <w:szCs w:val="16"/>
              </w:rPr>
              <w:t xml:space="preserve">Blumenau </w:t>
            </w:r>
          </w:p>
          <w:p w:rsidR="00A67D9F" w:rsidRPr="008D1BBF" w:rsidRDefault="00A67D9F" w:rsidP="003044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8D1BBF">
              <w:rPr>
                <w:rFonts w:ascii="Arial" w:hAnsi="Arial" w:cs="Arial"/>
                <w:i/>
                <w:sz w:val="16"/>
                <w:szCs w:val="16"/>
              </w:rPr>
              <w:t>Fórum Universitário</w:t>
            </w:r>
            <w:r w:rsidR="00B73CF0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r w:rsidRPr="008D1BBF">
              <w:rPr>
                <w:rFonts w:ascii="Arial" w:hAnsi="Arial" w:cs="Arial"/>
                <w:i/>
                <w:sz w:val="16"/>
                <w:szCs w:val="16"/>
              </w:rPr>
              <w:t xml:space="preserve"> Unidade na Universidade Regional de Blumenau FURB</w:t>
            </w:r>
          </w:p>
          <w:p w:rsidR="008D1BBF" w:rsidRPr="004A6C73" w:rsidRDefault="008D1BBF" w:rsidP="003044E2">
            <w:pPr>
              <w:jc w:val="center"/>
              <w:rPr>
                <w:rFonts w:ascii="Arial" w:hAnsi="Arial" w:cs="Arial"/>
                <w:sz w:val="6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A67D9F" w:rsidRPr="00392282" w:rsidRDefault="00A67D9F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29-6-2015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A67D9F" w:rsidRPr="00392282" w:rsidRDefault="00A67D9F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15-7-2015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A67D9F" w:rsidRPr="00392282" w:rsidRDefault="00A67D9F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279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A67D9F" w:rsidRPr="00392282" w:rsidRDefault="00A67D9F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335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A67D9F" w:rsidRPr="00392282" w:rsidRDefault="00A67D9F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81 (29%)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A67D9F" w:rsidRPr="00392282" w:rsidRDefault="00A67D9F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A67D9F" w:rsidRPr="00392282" w:rsidRDefault="00A67D9F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FFFFFF"/>
            <w:vAlign w:val="center"/>
          </w:tcPr>
          <w:p w:rsidR="00A67D9F" w:rsidRPr="00392282" w:rsidRDefault="00A67D9F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9857B2" w:rsidTr="000501C4">
        <w:trPr>
          <w:trHeight w:val="454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A67D9F" w:rsidRPr="00392282" w:rsidRDefault="00A67D9F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4A6C73" w:rsidRPr="004A6C73" w:rsidRDefault="004A6C73" w:rsidP="003044E2">
            <w:pPr>
              <w:jc w:val="center"/>
              <w:rPr>
                <w:rFonts w:ascii="Arial" w:hAnsi="Arial" w:cs="Arial"/>
                <w:sz w:val="8"/>
                <w:szCs w:val="16"/>
              </w:rPr>
            </w:pPr>
          </w:p>
          <w:p w:rsidR="00A67D9F" w:rsidRPr="004A6C73" w:rsidRDefault="00A67D9F" w:rsidP="003044E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6C73">
              <w:rPr>
                <w:rFonts w:ascii="Arial" w:hAnsi="Arial" w:cs="Arial"/>
                <w:sz w:val="16"/>
                <w:szCs w:val="16"/>
              </w:rPr>
              <w:t>Brusque</w:t>
            </w:r>
          </w:p>
          <w:p w:rsidR="00A67D9F" w:rsidRPr="004A6C73" w:rsidRDefault="00A67D9F" w:rsidP="003044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6C73">
              <w:rPr>
                <w:rFonts w:ascii="Arial" w:hAnsi="Arial" w:cs="Arial"/>
                <w:i/>
                <w:sz w:val="16"/>
                <w:szCs w:val="16"/>
              </w:rPr>
              <w:t xml:space="preserve">Unidade no Centro </w:t>
            </w:r>
          </w:p>
          <w:p w:rsidR="00B73CF0" w:rsidRDefault="00A67D9F" w:rsidP="003044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6C73">
              <w:rPr>
                <w:rFonts w:ascii="Arial" w:hAnsi="Arial" w:cs="Arial"/>
                <w:i/>
                <w:sz w:val="16"/>
                <w:szCs w:val="16"/>
              </w:rPr>
              <w:t>Universitário de Brusque</w:t>
            </w:r>
          </w:p>
          <w:p w:rsidR="00A67D9F" w:rsidRDefault="00A67D9F" w:rsidP="003044E2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A6C73">
              <w:rPr>
                <w:rFonts w:ascii="Arial" w:hAnsi="Arial" w:cs="Arial"/>
                <w:i/>
                <w:sz w:val="16"/>
                <w:szCs w:val="16"/>
              </w:rPr>
              <w:t xml:space="preserve"> UNIFEBE</w:t>
            </w:r>
          </w:p>
          <w:p w:rsidR="004A6C73" w:rsidRPr="004A6C73" w:rsidRDefault="004A6C73" w:rsidP="003044E2">
            <w:pPr>
              <w:jc w:val="center"/>
              <w:rPr>
                <w:rFonts w:ascii="Arial" w:hAnsi="Arial" w:cs="Arial"/>
                <w:i/>
                <w:sz w:val="8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A67D9F" w:rsidRPr="00392282" w:rsidRDefault="00A67D9F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29-6-2015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A67D9F" w:rsidRPr="00392282" w:rsidRDefault="00A67D9F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10-9-2015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7D9F" w:rsidRPr="00392282" w:rsidRDefault="00A67D9F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7D9F" w:rsidRPr="00392282" w:rsidRDefault="00A67D9F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67D9F" w:rsidRPr="00392282" w:rsidRDefault="00A67D9F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8 (100%)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D9F" w:rsidRPr="00392282" w:rsidRDefault="00A67D9F" w:rsidP="0040557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D9F" w:rsidRPr="00392282" w:rsidRDefault="00A67D9F" w:rsidP="0040557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A67D9F" w:rsidRPr="00392282" w:rsidRDefault="00A67D9F" w:rsidP="0040557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0501C4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Campo Erê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11-11-2013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17-9-2014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27 (27,2%)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658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606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129 (19,6%)</w:t>
            </w:r>
          </w:p>
        </w:tc>
      </w:tr>
      <w:tr w:rsidR="009857B2" w:rsidTr="000501C4">
        <w:trPr>
          <w:trHeight w:val="283"/>
        </w:trPr>
        <w:tc>
          <w:tcPr>
            <w:tcW w:w="567" w:type="dxa"/>
            <w:tcBorders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8</w:t>
            </w:r>
          </w:p>
        </w:tc>
        <w:tc>
          <w:tcPr>
            <w:tcW w:w="2835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Catanduvas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29-6-2015</w:t>
            </w:r>
          </w:p>
        </w:tc>
        <w:tc>
          <w:tcPr>
            <w:tcW w:w="1276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10-11-2015</w:t>
            </w:r>
          </w:p>
        </w:tc>
        <w:tc>
          <w:tcPr>
            <w:tcW w:w="1559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 (40%)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141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38 (29,9%)</w:t>
            </w:r>
          </w:p>
        </w:tc>
      </w:tr>
      <w:tr w:rsidR="000501C4" w:rsidTr="000501C4">
        <w:trPr>
          <w:trHeight w:val="283"/>
        </w:trPr>
        <w:tc>
          <w:tcPr>
            <w:tcW w:w="567" w:type="dxa"/>
            <w:tcBorders>
              <w:left w:val="double" w:sz="4" w:space="0" w:color="0000FF"/>
              <w:bottom w:val="double" w:sz="4" w:space="0" w:color="0000FF"/>
            </w:tcBorders>
            <w:shd w:val="clear" w:color="auto" w:fill="D9D9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9</w:t>
            </w:r>
          </w:p>
        </w:tc>
        <w:tc>
          <w:tcPr>
            <w:tcW w:w="2835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Concórdia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27-10-2014</w:t>
            </w:r>
          </w:p>
        </w:tc>
        <w:tc>
          <w:tcPr>
            <w:tcW w:w="1276" w:type="dxa"/>
            <w:tcBorders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29-7-2015</w:t>
            </w:r>
          </w:p>
        </w:tc>
        <w:tc>
          <w:tcPr>
            <w:tcW w:w="1559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152</w:t>
            </w:r>
          </w:p>
        </w:tc>
        <w:tc>
          <w:tcPr>
            <w:tcW w:w="1418" w:type="dxa"/>
            <w:tcBorders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124 62%)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11 (61,1%)</w:t>
            </w:r>
          </w:p>
        </w:tc>
      </w:tr>
      <w:tr w:rsidR="009857B2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Cunha Porã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27-10-214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4-11-2014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16 (76,1%)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41 (25,1%)</w:t>
            </w:r>
          </w:p>
        </w:tc>
      </w:tr>
      <w:tr w:rsidR="000501C4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Ibirama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28-7-2014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7-10-2014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4" w:space="0" w:color="000000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566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566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FFFFFF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130 (22,9%)</w:t>
            </w:r>
          </w:p>
        </w:tc>
      </w:tr>
      <w:tr w:rsidR="009857B2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Itapoá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26-10-2015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28-10-2015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11 (24,4%)</w:t>
            </w:r>
          </w:p>
        </w:tc>
      </w:tr>
      <w:tr w:rsidR="00BF505C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/>
            <w:vAlign w:val="center"/>
          </w:tcPr>
          <w:p w:rsidR="00392282" w:rsidRPr="00392282" w:rsidRDefault="00392282" w:rsidP="00405577">
            <w:pPr>
              <w:jc w:val="center"/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92282" w:rsidRPr="00392282" w:rsidRDefault="00392282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Jaraguá do Sul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92282" w:rsidRPr="00392282" w:rsidRDefault="00392282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26-11-2012</w:t>
            </w:r>
          </w:p>
        </w:tc>
        <w:tc>
          <w:tcPr>
            <w:tcW w:w="1276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92282" w:rsidRPr="00392282" w:rsidRDefault="00392282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26-11-2012</w:t>
            </w:r>
          </w:p>
        </w:tc>
        <w:tc>
          <w:tcPr>
            <w:tcW w:w="1559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92282" w:rsidRPr="00392282" w:rsidRDefault="00392282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195</w:t>
            </w:r>
          </w:p>
        </w:tc>
        <w:tc>
          <w:tcPr>
            <w:tcW w:w="1134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92282" w:rsidRPr="00392282" w:rsidRDefault="00392282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92</w:t>
            </w:r>
          </w:p>
        </w:tc>
        <w:tc>
          <w:tcPr>
            <w:tcW w:w="1418" w:type="dxa"/>
            <w:tcBorders>
              <w:top w:val="single" w:sz="4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392282" w:rsidRPr="00392282" w:rsidRDefault="00392282" w:rsidP="003044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70 (35,8%)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82" w:rsidRPr="00392282" w:rsidRDefault="00392282" w:rsidP="003044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394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92282" w:rsidRPr="00392282" w:rsidRDefault="00392282" w:rsidP="003044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392282" w:rsidRPr="00392282" w:rsidRDefault="00392282" w:rsidP="003044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148 (37,5%)</w:t>
            </w:r>
          </w:p>
        </w:tc>
      </w:tr>
      <w:tr w:rsidR="009857B2" w:rsidTr="000501C4">
        <w:trPr>
          <w:trHeight w:val="680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14</w:t>
            </w:r>
          </w:p>
        </w:tc>
        <w:tc>
          <w:tcPr>
            <w:tcW w:w="2835" w:type="dxa"/>
            <w:tcBorders>
              <w:top w:val="single" w:sz="2" w:space="0" w:color="000000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Joinville</w:t>
            </w:r>
          </w:p>
          <w:p w:rsidR="00FF2BBB" w:rsidRPr="00392282" w:rsidRDefault="00FF2BBB" w:rsidP="00D95A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i/>
                <w:sz w:val="16"/>
                <w:szCs w:val="16"/>
              </w:rPr>
              <w:t>Faculdade SOCIESC</w:t>
            </w:r>
            <w:r w:rsidR="00D95ABD">
              <w:rPr>
                <w:rFonts w:ascii="Arial" w:hAnsi="Arial" w:cs="Arial"/>
                <w:i/>
                <w:sz w:val="16"/>
                <w:szCs w:val="16"/>
              </w:rPr>
              <w:t xml:space="preserve"> -</w:t>
            </w:r>
            <w:r w:rsidRPr="00392282">
              <w:rPr>
                <w:rFonts w:ascii="Arial" w:hAnsi="Arial" w:cs="Arial"/>
                <w:i/>
                <w:sz w:val="16"/>
                <w:szCs w:val="16"/>
              </w:rPr>
              <w:t xml:space="preserve"> Sociedade Educacional de Santa Catarina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11-11-2013</w:t>
            </w:r>
          </w:p>
        </w:tc>
        <w:tc>
          <w:tcPr>
            <w:tcW w:w="1276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15-4-2014</w:t>
            </w:r>
          </w:p>
        </w:tc>
        <w:tc>
          <w:tcPr>
            <w:tcW w:w="1559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820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376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61 (7,4%)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</w:tr>
      <w:tr w:rsidR="009857B2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Lages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29-6-2015</w:t>
            </w:r>
          </w:p>
        </w:tc>
        <w:tc>
          <w:tcPr>
            <w:tcW w:w="1276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17-9-2015</w:t>
            </w:r>
          </w:p>
        </w:tc>
        <w:tc>
          <w:tcPr>
            <w:tcW w:w="1559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27 (90%)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9857B2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16</w:t>
            </w:r>
          </w:p>
        </w:tc>
        <w:tc>
          <w:tcPr>
            <w:tcW w:w="2835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Palmitos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26-10-2015</w:t>
            </w:r>
          </w:p>
        </w:tc>
        <w:tc>
          <w:tcPr>
            <w:tcW w:w="1276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9-11-2015</w:t>
            </w:r>
          </w:p>
        </w:tc>
        <w:tc>
          <w:tcPr>
            <w:tcW w:w="1559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31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12 (38,7%)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-</w:t>
            </w:r>
          </w:p>
        </w:tc>
      </w:tr>
      <w:tr w:rsidR="00A75569" w:rsidTr="00B2164B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A75569" w:rsidRPr="00392282" w:rsidRDefault="00A75569" w:rsidP="00405577">
            <w:pPr>
              <w:snapToGrid w:val="0"/>
              <w:jc w:val="center"/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17</w:t>
            </w:r>
          </w:p>
        </w:tc>
        <w:tc>
          <w:tcPr>
            <w:tcW w:w="2835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75569" w:rsidRPr="00392282" w:rsidRDefault="00A75569" w:rsidP="0040557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Pomerode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A75569" w:rsidRPr="00392282" w:rsidRDefault="00A75569" w:rsidP="003044E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27-10-2014</w:t>
            </w:r>
          </w:p>
        </w:tc>
        <w:tc>
          <w:tcPr>
            <w:tcW w:w="1276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A75569" w:rsidRPr="00392282" w:rsidRDefault="00A75569" w:rsidP="003044E2">
            <w:pPr>
              <w:snapToGri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/>
                <w:sz w:val="16"/>
                <w:szCs w:val="16"/>
              </w:rPr>
              <w:t>10-09-2015</w:t>
            </w:r>
          </w:p>
        </w:tc>
        <w:tc>
          <w:tcPr>
            <w:tcW w:w="1559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75569" w:rsidRPr="00392282" w:rsidRDefault="00A75569" w:rsidP="003044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75569" w:rsidRPr="00392282" w:rsidRDefault="00A75569" w:rsidP="003044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4" w:space="0" w:color="0000FF"/>
              <w:bottom w:val="single" w:sz="2" w:space="0" w:color="000000"/>
            </w:tcBorders>
            <w:shd w:val="clear" w:color="auto" w:fill="FFFFFF" w:themeFill="background1"/>
            <w:vAlign w:val="center"/>
          </w:tcPr>
          <w:p w:rsidR="00A75569" w:rsidRPr="00392282" w:rsidRDefault="00A75569" w:rsidP="003044E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7 (28%)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569" w:rsidRPr="00392282" w:rsidRDefault="00A75569" w:rsidP="003044E2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298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5569" w:rsidRPr="00392282" w:rsidRDefault="00A75569" w:rsidP="003044E2">
            <w:pPr>
              <w:snapToGrid w:val="0"/>
              <w:spacing w:line="336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single" w:sz="4" w:space="0" w:color="auto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A75569" w:rsidRPr="00392282" w:rsidRDefault="00A75569" w:rsidP="00405577">
            <w:pPr>
              <w:snapToGrid w:val="0"/>
              <w:spacing w:line="336" w:lineRule="auto"/>
              <w:jc w:val="center"/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</w:pPr>
            <w:r w:rsidRPr="00A75569">
              <w:rPr>
                <w:rFonts w:ascii="Arial" w:hAnsi="Arial" w:cs="Arial"/>
                <w:bCs/>
                <w:color w:val="000000" w:themeColor="text1"/>
                <w:sz w:val="16"/>
                <w:szCs w:val="16"/>
              </w:rPr>
              <w:t>77 (25,8%)</w:t>
            </w:r>
          </w:p>
        </w:tc>
      </w:tr>
      <w:tr w:rsidR="009857B2" w:rsidTr="000501C4">
        <w:trPr>
          <w:trHeight w:val="283"/>
        </w:trPr>
        <w:tc>
          <w:tcPr>
            <w:tcW w:w="56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snapToGrid w:val="0"/>
              <w:jc w:val="center"/>
              <w:rPr>
                <w:rFonts w:ascii="Arial" w:hAnsi="Arial" w:cs="Arial"/>
                <w:color w:val="4472C4" w:themeColor="accent5"/>
                <w:sz w:val="16"/>
                <w:szCs w:val="16"/>
              </w:rPr>
            </w:pPr>
            <w:r w:rsidRPr="00392282">
              <w:rPr>
                <w:rFonts w:ascii="Arial" w:hAnsi="Arial" w:cs="Arial"/>
                <w:b/>
                <w:color w:val="4472C4" w:themeColor="accent5"/>
                <w:sz w:val="16"/>
                <w:szCs w:val="16"/>
              </w:rPr>
              <w:t>18</w:t>
            </w:r>
          </w:p>
        </w:tc>
        <w:tc>
          <w:tcPr>
            <w:tcW w:w="2835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Tubarão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24-11-2014</w:t>
            </w:r>
          </w:p>
        </w:tc>
        <w:tc>
          <w:tcPr>
            <w:tcW w:w="1276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92282">
              <w:rPr>
                <w:rFonts w:ascii="Arial" w:hAnsi="Arial" w:cs="Arial"/>
                <w:sz w:val="16"/>
                <w:szCs w:val="16"/>
              </w:rPr>
              <w:t>16-12-2014</w:t>
            </w:r>
          </w:p>
        </w:tc>
        <w:tc>
          <w:tcPr>
            <w:tcW w:w="1559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single" w:sz="2" w:space="0" w:color="000000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522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D9D9D9" w:themeFill="background1" w:themeFillShade="D9"/>
            <w:vAlign w:val="center"/>
          </w:tcPr>
          <w:p w:rsidR="00FF2BBB" w:rsidRPr="00392282" w:rsidRDefault="00FF2BBB" w:rsidP="00405577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92282">
              <w:rPr>
                <w:rFonts w:ascii="Arial" w:hAnsi="Arial" w:cs="Arial"/>
                <w:color w:val="000000" w:themeColor="text1"/>
                <w:sz w:val="16"/>
                <w:szCs w:val="16"/>
              </w:rPr>
              <w:t>422 (81,6%)</w:t>
            </w:r>
          </w:p>
        </w:tc>
      </w:tr>
      <w:tr w:rsidR="00B2164B" w:rsidTr="00B2164B">
        <w:trPr>
          <w:trHeight w:val="510"/>
        </w:trPr>
        <w:tc>
          <w:tcPr>
            <w:tcW w:w="5812" w:type="dxa"/>
            <w:gridSpan w:val="4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FFFFF" w:themeFill="background1"/>
            <w:vAlign w:val="center"/>
          </w:tcPr>
          <w:p w:rsidR="00B2164B" w:rsidRPr="000501C4" w:rsidRDefault="00B2164B" w:rsidP="00405577">
            <w:pPr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 w:rsidRPr="000501C4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TOTAL</w:t>
            </w:r>
          </w:p>
        </w:tc>
        <w:tc>
          <w:tcPr>
            <w:tcW w:w="1559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F2F2F2"/>
            <w:vAlign w:val="center"/>
          </w:tcPr>
          <w:p w:rsidR="00B2164B" w:rsidRPr="000501C4" w:rsidRDefault="00B2164B" w:rsidP="00405577">
            <w:pPr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 w:rsidRPr="000501C4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3.865</w:t>
            </w:r>
          </w:p>
        </w:tc>
        <w:tc>
          <w:tcPr>
            <w:tcW w:w="1134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F2F2F2"/>
            <w:vAlign w:val="center"/>
          </w:tcPr>
          <w:p w:rsidR="00B2164B" w:rsidRPr="000501C4" w:rsidRDefault="00B2164B" w:rsidP="00405577">
            <w:pPr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 w:rsidRPr="000501C4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2.103</w:t>
            </w:r>
          </w:p>
        </w:tc>
        <w:tc>
          <w:tcPr>
            <w:tcW w:w="141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F2F2F2"/>
            <w:vAlign w:val="center"/>
          </w:tcPr>
          <w:p w:rsidR="00B2164B" w:rsidRPr="000501C4" w:rsidRDefault="00B2164B" w:rsidP="000501C4">
            <w:pPr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 w:rsidRPr="000501C4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1.000</w:t>
            </w:r>
            <w:r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 xml:space="preserve"> </w:t>
            </w:r>
            <w:r w:rsidRPr="000501C4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(25,8%)</w:t>
            </w:r>
          </w:p>
        </w:tc>
        <w:tc>
          <w:tcPr>
            <w:tcW w:w="1275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F2F2F2"/>
            <w:vAlign w:val="center"/>
          </w:tcPr>
          <w:p w:rsidR="00B2164B" w:rsidRPr="000501C4" w:rsidRDefault="00B2164B" w:rsidP="00405577">
            <w:pPr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 w:rsidRPr="000501C4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3.536</w:t>
            </w:r>
          </w:p>
        </w:tc>
        <w:tc>
          <w:tcPr>
            <w:tcW w:w="1418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</w:tcBorders>
            <w:shd w:val="clear" w:color="auto" w:fill="F2F2F2"/>
            <w:vAlign w:val="center"/>
          </w:tcPr>
          <w:p w:rsidR="00B2164B" w:rsidRPr="000501C4" w:rsidRDefault="00B2164B" w:rsidP="00405577">
            <w:pPr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 w:rsidRPr="000501C4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2.909</w:t>
            </w:r>
          </w:p>
        </w:tc>
        <w:tc>
          <w:tcPr>
            <w:tcW w:w="1417" w:type="dxa"/>
            <w:tcBorders>
              <w:top w:val="double" w:sz="4" w:space="0" w:color="0000FF"/>
              <w:left w:val="double" w:sz="4" w:space="0" w:color="0000FF"/>
              <w:bottom w:val="double" w:sz="4" w:space="0" w:color="0000FF"/>
              <w:right w:val="double" w:sz="4" w:space="0" w:color="0000FF"/>
            </w:tcBorders>
            <w:shd w:val="clear" w:color="auto" w:fill="F2F2F2"/>
            <w:vAlign w:val="center"/>
          </w:tcPr>
          <w:p w:rsidR="00B2164B" w:rsidRPr="000501C4" w:rsidRDefault="00B2164B" w:rsidP="00405577">
            <w:pPr>
              <w:jc w:val="center"/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</w:pPr>
            <w:r w:rsidRPr="000501C4">
              <w:rPr>
                <w:rFonts w:ascii="Arial" w:hAnsi="Arial" w:cs="Arial"/>
                <w:b/>
                <w:color w:val="4472C4" w:themeColor="accent5"/>
                <w:sz w:val="18"/>
                <w:szCs w:val="18"/>
              </w:rPr>
              <w:t>1.229 (34,7%)</w:t>
            </w:r>
          </w:p>
        </w:tc>
      </w:tr>
    </w:tbl>
    <w:p w:rsidR="00245863" w:rsidRDefault="00865540"/>
    <w:sectPr w:rsidR="00245863" w:rsidSect="009857B2">
      <w:headerReference w:type="default" r:id="rId8"/>
      <w:pgSz w:w="16838" w:h="11906" w:orient="landscape"/>
      <w:pgMar w:top="1134" w:right="962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2C4" w:rsidRDefault="009262C4" w:rsidP="00FF2BBB">
      <w:r>
        <w:separator/>
      </w:r>
    </w:p>
  </w:endnote>
  <w:endnote w:type="continuationSeparator" w:id="0">
    <w:p w:rsidR="009262C4" w:rsidRDefault="009262C4" w:rsidP="00FF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2C4" w:rsidRDefault="009262C4" w:rsidP="00FF2BBB">
      <w:r>
        <w:separator/>
      </w:r>
    </w:p>
  </w:footnote>
  <w:footnote w:type="continuationSeparator" w:id="0">
    <w:p w:rsidR="009262C4" w:rsidRDefault="009262C4" w:rsidP="00FF2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BB" w:rsidRDefault="009857B2" w:rsidP="00F277C7">
    <w:pPr>
      <w:pStyle w:val="Cabealho"/>
      <w:tabs>
        <w:tab w:val="clear" w:pos="4252"/>
        <w:tab w:val="clear" w:pos="8504"/>
      </w:tabs>
      <w:ind w:firstLine="567"/>
      <w:jc w:val="center"/>
      <w:rPr>
        <w:lang w:eastAsia="pt-BR"/>
      </w:rPr>
    </w:pPr>
    <w:r>
      <w:rPr>
        <w:noProof/>
        <w:lang w:eastAsia="pt-BR"/>
      </w:rPr>
      <w:drawing>
        <wp:inline distT="0" distB="0" distL="0" distR="0" wp14:anchorId="7AFA693E" wp14:editId="73A46994">
          <wp:extent cx="1133475" cy="590550"/>
          <wp:effectExtent l="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90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F2BBB">
      <w:rPr>
        <w:lang w:eastAsia="pt-BR"/>
      </w:rPr>
      <w:t xml:space="preserve">      </w:t>
    </w:r>
  </w:p>
  <w:p w:rsidR="00FF2BBB" w:rsidRDefault="00FF2B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4F81BD"/>
      </w:rPr>
    </w:lvl>
  </w:abstractNum>
  <w:abstractNum w:abstractNumId="1">
    <w:nsid w:val="3EEF0AB8"/>
    <w:multiLevelType w:val="hybridMultilevel"/>
    <w:tmpl w:val="3F4A509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BB"/>
    <w:rsid w:val="000501C4"/>
    <w:rsid w:val="00392282"/>
    <w:rsid w:val="00405577"/>
    <w:rsid w:val="004A6C73"/>
    <w:rsid w:val="004E693A"/>
    <w:rsid w:val="00504DB8"/>
    <w:rsid w:val="005518A5"/>
    <w:rsid w:val="00682147"/>
    <w:rsid w:val="006C1E94"/>
    <w:rsid w:val="007865BD"/>
    <w:rsid w:val="007E14CA"/>
    <w:rsid w:val="00865540"/>
    <w:rsid w:val="008A53B5"/>
    <w:rsid w:val="008A5E57"/>
    <w:rsid w:val="008D1BBF"/>
    <w:rsid w:val="009262C4"/>
    <w:rsid w:val="009857B2"/>
    <w:rsid w:val="00A67D9F"/>
    <w:rsid w:val="00A75569"/>
    <w:rsid w:val="00B2164B"/>
    <w:rsid w:val="00B73CF0"/>
    <w:rsid w:val="00BC7260"/>
    <w:rsid w:val="00BF3D56"/>
    <w:rsid w:val="00BF505C"/>
    <w:rsid w:val="00C352AC"/>
    <w:rsid w:val="00C44659"/>
    <w:rsid w:val="00C54A6C"/>
    <w:rsid w:val="00C55293"/>
    <w:rsid w:val="00D27294"/>
    <w:rsid w:val="00D95ABD"/>
    <w:rsid w:val="00DF79F4"/>
    <w:rsid w:val="00F277C7"/>
    <w:rsid w:val="00FF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2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2B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F2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B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E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E57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446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BB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F2BB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F2B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FF2BB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F2BB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5E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5E57"/>
    <w:rPr>
      <w:rFonts w:ascii="Tahoma" w:eastAsia="Times New Roman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C44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Bittencourt</dc:creator>
  <cp:lastModifiedBy>usuario</cp:lastModifiedBy>
  <cp:revision>2</cp:revision>
  <cp:lastPrinted>2016-02-25T19:20:00Z</cp:lastPrinted>
  <dcterms:created xsi:type="dcterms:W3CDTF">2016-03-09T16:56:00Z</dcterms:created>
  <dcterms:modified xsi:type="dcterms:W3CDTF">2016-03-09T16:56:00Z</dcterms:modified>
</cp:coreProperties>
</file>