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18F1E" w14:textId="77777777" w:rsidR="0088500B" w:rsidRDefault="0088500B" w:rsidP="0088500B">
      <w:pPr>
        <w:pStyle w:val="TJSC-Cabealho"/>
        <w:ind w:left="0"/>
        <w:jc w:val="center"/>
      </w:pPr>
      <w:r>
        <w:rPr>
          <w:noProof/>
          <w:lang w:eastAsia="pt-BR" w:bidi="ar-SA"/>
        </w:rPr>
        <w:drawing>
          <wp:inline distT="0" distB="0" distL="0" distR="0" wp14:anchorId="038B924F" wp14:editId="1C7882B8">
            <wp:extent cx="539496" cy="591312"/>
            <wp:effectExtent l="0" t="0" r="0" b="0"/>
            <wp:docPr id="1" name="Imagem 1" descr="Uma imagem contendo clip-art&#10;&#10;Descrição gerada com muito alta confian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anta Catarin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496" cy="591312"/>
                    </a:xfrm>
                    <a:prstGeom prst="rect">
                      <a:avLst/>
                    </a:prstGeom>
                  </pic:spPr>
                </pic:pic>
              </a:graphicData>
            </a:graphic>
          </wp:inline>
        </w:drawing>
      </w:r>
    </w:p>
    <w:p w14:paraId="0EAC6BCF" w14:textId="77777777" w:rsidR="0088500B" w:rsidRDefault="0088500B" w:rsidP="0088500B">
      <w:pPr>
        <w:pStyle w:val="TJSC-Cabealho"/>
        <w:ind w:left="0"/>
        <w:jc w:val="center"/>
      </w:pPr>
      <w:r>
        <w:t>ESTADO DE SANTA CATARINA</w:t>
      </w:r>
    </w:p>
    <w:p w14:paraId="07B0AC0F" w14:textId="77777777" w:rsidR="0088500B" w:rsidRDefault="0088500B" w:rsidP="0088500B">
      <w:pPr>
        <w:pStyle w:val="TJSC-Cabealho"/>
        <w:ind w:left="0"/>
        <w:jc w:val="center"/>
      </w:pPr>
      <w:r>
        <w:t>PODER JUDICIÁRIO</w:t>
      </w:r>
    </w:p>
    <w:p w14:paraId="1FC57658" w14:textId="77777777" w:rsidR="0088500B" w:rsidRPr="00337CC6" w:rsidRDefault="0088500B" w:rsidP="0088500B">
      <w:pPr>
        <w:pStyle w:val="TJSC-Cabealho"/>
        <w:ind w:left="0"/>
        <w:jc w:val="center"/>
        <w:rPr>
          <w:color w:val="FF0000"/>
        </w:rPr>
      </w:pPr>
      <w:r w:rsidRPr="00337CC6">
        <w:rPr>
          <w:color w:val="FF0000"/>
        </w:rPr>
        <w:t>Unidade Judicial</w:t>
      </w:r>
    </w:p>
    <w:p w14:paraId="7559DEF7" w14:textId="77777777" w:rsidR="0088500B" w:rsidRDefault="0088500B" w:rsidP="0088500B">
      <w:pPr>
        <w:pStyle w:val="TJSC-Cabealho"/>
        <w:jc w:val="center"/>
      </w:pPr>
    </w:p>
    <w:p w14:paraId="13CB9122" w14:textId="77777777" w:rsidR="0088500B" w:rsidRDefault="0088500B" w:rsidP="0088500B">
      <w:pPr>
        <w:pStyle w:val="TJSC-TtulodoAto"/>
      </w:pPr>
      <w:r>
        <w:t>PORTARIA ADMINISTRATIVA</w:t>
      </w:r>
    </w:p>
    <w:p w14:paraId="37CF4034" w14:textId="77777777" w:rsidR="007F16DB" w:rsidRPr="006C6244" w:rsidRDefault="007F16DB" w:rsidP="00C43158">
      <w:pPr>
        <w:pStyle w:val="LIVRO-CorpodoTexto"/>
        <w:spacing w:before="0"/>
      </w:pPr>
    </w:p>
    <w:p w14:paraId="319A1571" w14:textId="77777777" w:rsidR="00335BEB" w:rsidRPr="006C6244" w:rsidRDefault="00335BEB" w:rsidP="00335BEB">
      <w:pPr>
        <w:pStyle w:val="TJSC-TtuloMaior"/>
      </w:pPr>
      <w:r w:rsidRPr="006C6244">
        <w:t>instruções</w:t>
      </w:r>
    </w:p>
    <w:p w14:paraId="7F356F0E" w14:textId="77777777" w:rsidR="00335BEB" w:rsidRPr="006C6244" w:rsidRDefault="00335BEB" w:rsidP="00335BEB">
      <w:pPr>
        <w:pStyle w:val="TJSC-CorpodoTexto"/>
      </w:pPr>
      <w:r w:rsidRPr="006C6244">
        <w:rPr>
          <w:b/>
        </w:rPr>
        <w:t>1-</w:t>
      </w:r>
      <w:r w:rsidRPr="006C6244">
        <w:t xml:space="preserve"> Montar a Portaria mantendo as partes referentes à competência jurisdicional da unidade, indicando a respectiva versão. Acaso haja necessidade de atualização, basta proceder ao novo versionamento.</w:t>
      </w:r>
    </w:p>
    <w:p w14:paraId="3FF27894" w14:textId="77777777" w:rsidR="00335BEB" w:rsidRPr="006C6244" w:rsidRDefault="00335BEB" w:rsidP="00335BEB">
      <w:pPr>
        <w:pStyle w:val="TJSC-CorpodoTexto"/>
      </w:pPr>
      <w:r w:rsidRPr="006C6244">
        <w:rPr>
          <w:b/>
        </w:rPr>
        <w:t>2-</w:t>
      </w:r>
      <w:r w:rsidRPr="006C6244">
        <w:t xml:space="preserve"> Analisar destaques em vermelho, a serem adaptados às especificidades locais.</w:t>
      </w:r>
    </w:p>
    <w:p w14:paraId="54088F6B" w14:textId="77777777" w:rsidR="00335BEB" w:rsidRPr="006C6244" w:rsidRDefault="00335BEB" w:rsidP="00335BEB">
      <w:pPr>
        <w:pStyle w:val="TJSC-CorpodoTexto"/>
      </w:pPr>
      <w:r w:rsidRPr="006C6244">
        <w:rPr>
          <w:b/>
        </w:rPr>
        <w:t>3-</w:t>
      </w:r>
      <w:r w:rsidRPr="006C6244">
        <w:t xml:space="preserve"> Centralizar todo conteúdo de portarias, orientações, circulares e outros normativos nesta peça única, para facilitar a administração da unidade, com revisão periódica para adição, exclusão ou modificação de conteúdo.</w:t>
      </w:r>
    </w:p>
    <w:p w14:paraId="6772EAEA" w14:textId="77777777" w:rsidR="00335BEB" w:rsidRPr="006C6244" w:rsidRDefault="00335BEB" w:rsidP="00335BEB">
      <w:pPr>
        <w:pStyle w:val="TJSC-CorpodoTexto"/>
      </w:pPr>
      <w:r w:rsidRPr="006C6244">
        <w:rPr>
          <w:b/>
        </w:rPr>
        <w:t>4-</w:t>
      </w:r>
      <w:r w:rsidRPr="006C6244">
        <w:t xml:space="preserve"> No caso de implementação do sistema de gestão unificada, na forma da Resolução Conjunta n. 11/2019, é imprescindível que a portaria contemple a listagem dos atos ordinatórios, localizadores (eproc) e lista de modelos de despachos, decisões e sentenças de baixa complexidade abrangidos.</w:t>
      </w:r>
    </w:p>
    <w:p w14:paraId="3EAAF431" w14:textId="77777777" w:rsidR="00335BEB" w:rsidRPr="006C6244" w:rsidRDefault="00335BEB" w:rsidP="00335BEB">
      <w:pPr>
        <w:pStyle w:val="TJSC-CorpodoTexto"/>
      </w:pPr>
      <w:r w:rsidRPr="006C6244">
        <w:rPr>
          <w:b/>
        </w:rPr>
        <w:t>5-</w:t>
      </w:r>
      <w:r w:rsidRPr="006C6244">
        <w:t xml:space="preserve"> Entregar uma via digital para cada pessoa da unidade, mormente no ingresso, para conhecimento dos procedimentos administrativos adotados (utilidade como manual sintético).</w:t>
      </w:r>
    </w:p>
    <w:p w14:paraId="3F66C5D5" w14:textId="77777777" w:rsidR="00335BEB" w:rsidRPr="006C6244" w:rsidRDefault="00335BEB" w:rsidP="00335BEB">
      <w:pPr>
        <w:pStyle w:val="TJSC-CorpodoTexto"/>
      </w:pPr>
      <w:r w:rsidRPr="006C6244">
        <w:rPr>
          <w:b/>
        </w:rPr>
        <w:t>6-</w:t>
      </w:r>
      <w:r w:rsidRPr="006C6244">
        <w:t xml:space="preserve"> Relembra-se o disposto no art. 3º, §§ 1º (“A portarias e ordens de serviço editadas nos mesmos termos do modelo constante das diretrizes de gestão ficam dispensadas de encaminhamento à Corregedoria-Geral da Justiça.”) e 2º (“As portarias ou ordens de serviço que acrescentem ou modifiquem o modelo constante das diretrizes de gestão, no todo ou em parte, deverão ser encaminhadas com destaque das partes acrescidas ou modificadas”) do Provimento n. 06/2019 da Corregedoria-Geral da Justiça.</w:t>
      </w:r>
    </w:p>
    <w:p w14:paraId="64C04189" w14:textId="77777777" w:rsidR="00335BEB" w:rsidRPr="006C6244" w:rsidRDefault="00335BEB" w:rsidP="00335BEB">
      <w:pPr>
        <w:pStyle w:val="TJSC-CorpodoTexto"/>
      </w:pPr>
      <w:r w:rsidRPr="006C6244">
        <w:rPr>
          <w:b/>
        </w:rPr>
        <w:t>7-</w:t>
      </w:r>
      <w:r w:rsidRPr="006C6244">
        <w:t xml:space="preserve"> Sugestões de aperfeiçoamento podem ser encaminhadas pela via digital para o Núcleo II da Corregedoria-Geral da Justiça, para fins de futuras versões das Diretrizes de Gestão de Unidades Judiciais.</w:t>
      </w:r>
    </w:p>
    <w:p w14:paraId="3E9F17B6" w14:textId="77777777" w:rsidR="00335BEB" w:rsidRPr="00C75D3D" w:rsidRDefault="00335BEB" w:rsidP="00335BEB">
      <w:pPr>
        <w:pStyle w:val="TJSC-CorpodoTexto"/>
        <w:rPr>
          <w:color w:val="FF0000"/>
        </w:rPr>
      </w:pPr>
    </w:p>
    <w:p w14:paraId="785D6D04" w14:textId="77777777" w:rsidR="00335BEB" w:rsidRPr="00DF5DBD" w:rsidRDefault="00335BEB" w:rsidP="00335BEB">
      <w:pPr>
        <w:pStyle w:val="TJSC-TtuloMaior"/>
        <w:rPr>
          <w:color w:val="FF0000"/>
        </w:rPr>
      </w:pPr>
      <w:r w:rsidRPr="00DF5DBD">
        <w:rPr>
          <w:color w:val="FF0000"/>
        </w:rPr>
        <w:t>[OPCIONAL:] EXPOSIÇÃO DE MOTIVOS</w:t>
      </w:r>
    </w:p>
    <w:p w14:paraId="332C32BB" w14:textId="77777777" w:rsidR="00335BEB" w:rsidRPr="00DF5DBD" w:rsidRDefault="00335BEB" w:rsidP="00335BEB">
      <w:pPr>
        <w:pStyle w:val="TJSC-CorpodoTexto"/>
        <w:rPr>
          <w:color w:val="FF0000"/>
        </w:rPr>
      </w:pPr>
      <w:r w:rsidRPr="00DF5DBD">
        <w:rPr>
          <w:color w:val="FF0000"/>
        </w:rPr>
        <w:t>Espaço reservado para a exposição de motivos (“considerandos”) referente à edição da portaria administrativa centralizada, caso se reputar conveniente.</w:t>
      </w:r>
    </w:p>
    <w:p w14:paraId="41A30893" w14:textId="77777777" w:rsidR="00335BEB" w:rsidRDefault="00335BEB" w:rsidP="00335BEB">
      <w:pPr>
        <w:pStyle w:val="TJSC-CorpodoTexto"/>
        <w:rPr>
          <w:color w:val="FF0000"/>
        </w:rPr>
      </w:pPr>
    </w:p>
    <w:p w14:paraId="0161C917" w14:textId="77777777" w:rsidR="00335BEB" w:rsidRPr="00586144" w:rsidRDefault="00335BEB" w:rsidP="00335BEB">
      <w:pPr>
        <w:pStyle w:val="TJSC-CorpodoTexto"/>
        <w:rPr>
          <w:b/>
        </w:rPr>
      </w:pPr>
      <w:r w:rsidRPr="00586144">
        <w:rPr>
          <w:b/>
        </w:rPr>
        <w:t>FONTES JURÍDICAS</w:t>
      </w:r>
    </w:p>
    <w:p w14:paraId="1F6C193A" w14:textId="77777777" w:rsidR="00335BEB" w:rsidRDefault="00335BEB" w:rsidP="00335BEB">
      <w:pPr>
        <w:pStyle w:val="Normal-TJSC"/>
      </w:pPr>
      <w:r>
        <w:t>A atuação da unidade judicial observará a legislação escrita, a jurisprudência, os atos normativos e as orientações internas do Poder Judiciário no exercício das suas atividades, com recurso supletivo à presente Portaria Administrativa.</w:t>
      </w:r>
    </w:p>
    <w:p w14:paraId="11107D72" w14:textId="77777777" w:rsidR="00335BEB" w:rsidRDefault="00335BEB" w:rsidP="00335BEB">
      <w:pPr>
        <w:pStyle w:val="TJSC-CorpodoTexto"/>
      </w:pPr>
    </w:p>
    <w:p w14:paraId="40A9464F" w14:textId="77777777" w:rsidR="00335BEB" w:rsidRDefault="00335BEB" w:rsidP="00335BEB">
      <w:pPr>
        <w:pStyle w:val="Normal-TJSC"/>
        <w:rPr>
          <w:b/>
          <w:bCs/>
        </w:rPr>
      </w:pPr>
      <w:r>
        <w:rPr>
          <w:b/>
          <w:bCs/>
        </w:rPr>
        <w:t>FORMATAÇÃO DAS PEÇAS PROCESSUAIS</w:t>
      </w:r>
    </w:p>
    <w:p w14:paraId="38FB1642" w14:textId="77777777" w:rsidR="00335BEB" w:rsidRDefault="00335BEB" w:rsidP="00335BEB">
      <w:pPr>
        <w:pStyle w:val="Normal-TJSC"/>
      </w:pPr>
      <w:r>
        <w:t xml:space="preserve">Sobre a utilização de </w:t>
      </w:r>
      <w:r w:rsidRPr="00783BD8">
        <w:rPr>
          <w:color w:val="FF0000"/>
        </w:rPr>
        <w:t>modelos e de textos padrão</w:t>
      </w:r>
      <w:r>
        <w:t xml:space="preserve">, cabe observar as seguintes regras: </w:t>
      </w:r>
    </w:p>
    <w:p w14:paraId="1391C423" w14:textId="77777777" w:rsidR="00335BEB" w:rsidRDefault="00335BEB" w:rsidP="00335BEB">
      <w:pPr>
        <w:pStyle w:val="Normal-TJSC"/>
      </w:pPr>
      <w:r>
        <w:rPr>
          <w:b/>
          <w:bCs/>
        </w:rPr>
        <w:t>a)</w:t>
      </w:r>
      <w:r>
        <w:t xml:space="preserve"> Jamais e sob nenhuma circunstância modificar, criar ou excluir modelo ou texto-padrão sem prévia autorização ou determinação do magistrado.</w:t>
      </w:r>
    </w:p>
    <w:p w14:paraId="5A1E243E" w14:textId="77777777" w:rsidR="00335BEB" w:rsidRDefault="00335BEB" w:rsidP="00335BEB">
      <w:pPr>
        <w:pStyle w:val="Normal-TJSC"/>
      </w:pPr>
      <w:r w:rsidRPr="00C52A06">
        <w:rPr>
          <w:b/>
          <w:bCs/>
        </w:rPr>
        <w:t>b)</w:t>
      </w:r>
      <w:r>
        <w:t xml:space="preserve"> Todo texto-padrão deve conter uma sigla escrita sem espaços e iniciando com o símbolo #. </w:t>
      </w:r>
      <w:r w:rsidRPr="00642982">
        <w:rPr>
          <w:color w:val="FF0000"/>
        </w:rPr>
        <w:t>[</w:t>
      </w:r>
      <w:r>
        <w:rPr>
          <w:color w:val="FF0000"/>
        </w:rPr>
        <w:t xml:space="preserve">no caso do eproc, </w:t>
      </w:r>
      <w:r w:rsidRPr="00642982">
        <w:rPr>
          <w:color w:val="FF0000"/>
        </w:rPr>
        <w:t xml:space="preserve">o objetivo é facilitar a montagem de modelos conforme a técnica </w:t>
      </w:r>
      <w:r>
        <w:rPr>
          <w:color w:val="FF0000"/>
        </w:rPr>
        <w:t>de etiquetamento</w:t>
      </w:r>
      <w:r w:rsidRPr="00642982">
        <w:rPr>
          <w:color w:val="FF0000"/>
        </w:rPr>
        <w:t xml:space="preserve">, proposta pela Justiça Federal e </w:t>
      </w:r>
      <w:r>
        <w:rPr>
          <w:color w:val="FF0000"/>
        </w:rPr>
        <w:t>inserida</w:t>
      </w:r>
      <w:r w:rsidRPr="00642982">
        <w:rPr>
          <w:color w:val="FF0000"/>
        </w:rPr>
        <w:t xml:space="preserve"> nas Diretrizes de Gestão de Unidades Judiciais] </w:t>
      </w:r>
    </w:p>
    <w:p w14:paraId="51613AD6" w14:textId="77777777" w:rsidR="00335BEB" w:rsidRDefault="00335BEB" w:rsidP="00335BEB">
      <w:pPr>
        <w:pStyle w:val="Normal-TJSC"/>
      </w:pPr>
      <w:r>
        <w:rPr>
          <w:b/>
          <w:bCs/>
        </w:rPr>
        <w:t>c)</w:t>
      </w:r>
      <w:r>
        <w:t xml:space="preserve"> Os nomes dos modelos e dos textos padrão serão ementados, partindo do item mais genérico e seguindo ao mais específico. </w:t>
      </w:r>
      <w:r w:rsidRPr="0036048F">
        <w:rPr>
          <w:color w:val="FF0000"/>
        </w:rPr>
        <w:t xml:space="preserve">[exemplo: </w:t>
      </w:r>
      <w:r w:rsidRPr="002C0F1C">
        <w:rPr>
          <w:color w:val="FF0000"/>
        </w:rPr>
        <w:t>Execução</w:t>
      </w:r>
      <w:r>
        <w:rPr>
          <w:color w:val="FF0000"/>
        </w:rPr>
        <w:t xml:space="preserve"> - </w:t>
      </w:r>
      <w:r w:rsidRPr="002C0F1C">
        <w:rPr>
          <w:color w:val="FF0000"/>
        </w:rPr>
        <w:t>Penhora</w:t>
      </w:r>
      <w:r>
        <w:rPr>
          <w:color w:val="FF0000"/>
        </w:rPr>
        <w:t xml:space="preserve"> - </w:t>
      </w:r>
      <w:r w:rsidRPr="002C0F1C">
        <w:rPr>
          <w:color w:val="FF0000"/>
        </w:rPr>
        <w:t>Repetição Genérica de BacenJud ou RenaJud</w:t>
      </w:r>
      <w:r>
        <w:rPr>
          <w:color w:val="FF0000"/>
        </w:rPr>
        <w:t xml:space="preserve"> - </w:t>
      </w:r>
      <w:r w:rsidRPr="002C0F1C">
        <w:rPr>
          <w:color w:val="FF0000"/>
        </w:rPr>
        <w:t>Indeferimento</w:t>
      </w:r>
      <w:r>
        <w:rPr>
          <w:color w:val="FF0000"/>
        </w:rPr>
        <w:t>]</w:t>
      </w:r>
    </w:p>
    <w:p w14:paraId="1A1AF531" w14:textId="77777777" w:rsidR="00335BEB" w:rsidRDefault="00335BEB" w:rsidP="00335BEB">
      <w:pPr>
        <w:pStyle w:val="Normal-TJSC"/>
      </w:pPr>
      <w:r w:rsidRPr="00167566">
        <w:rPr>
          <w:b/>
          <w:bCs/>
        </w:rPr>
        <w:t>d)</w:t>
      </w:r>
      <w:r>
        <w:t xml:space="preserve"> A classificação dos modelos deve conter o nome ementado. </w:t>
      </w:r>
      <w:r w:rsidRPr="0036048F">
        <w:rPr>
          <w:color w:val="FF0000"/>
        </w:rPr>
        <w:t xml:space="preserve">[exemplo: Inicial </w:t>
      </w:r>
      <w:r>
        <w:rPr>
          <w:color w:val="FF0000"/>
        </w:rPr>
        <w:t xml:space="preserve">- </w:t>
      </w:r>
      <w:r w:rsidRPr="0036048F">
        <w:rPr>
          <w:color w:val="FF0000"/>
        </w:rPr>
        <w:t>Busca e Apreensão]</w:t>
      </w:r>
    </w:p>
    <w:p w14:paraId="173D1D4A" w14:textId="77777777" w:rsidR="00335BEB" w:rsidRDefault="00335BEB" w:rsidP="00335BEB">
      <w:pPr>
        <w:pStyle w:val="Normal-TJSC"/>
      </w:pPr>
      <w:r>
        <w:rPr>
          <w:b/>
          <w:bCs/>
        </w:rPr>
        <w:t>e)</w:t>
      </w:r>
      <w:r>
        <w:t xml:space="preserve"> Itálico utilizado somente para palavras estrangeiras.</w:t>
      </w:r>
    </w:p>
    <w:p w14:paraId="1E99541C" w14:textId="77777777" w:rsidR="00335BEB" w:rsidRDefault="00335BEB" w:rsidP="00335BEB">
      <w:pPr>
        <w:pStyle w:val="Normal-TJSC"/>
      </w:pPr>
      <w:r>
        <w:rPr>
          <w:b/>
          <w:bCs/>
        </w:rPr>
        <w:t>f)</w:t>
      </w:r>
      <w:r>
        <w:t xml:space="preserve"> Referência de jurisprudência vem após o respectivo texto em parênteses, indicando o tribunal, o tipo de recurso abreviado, o número do processo, o nome do relator e a data de julgamento, da seguinte forma exemplificativa: (TJSC, AC 0002112-05.2011.8.24.0036, Henry Petry Junior, 30/01/2018).</w:t>
      </w:r>
    </w:p>
    <w:p w14:paraId="7B3C80CC" w14:textId="77777777" w:rsidR="00335BEB" w:rsidRDefault="00335BEB" w:rsidP="00335BEB">
      <w:pPr>
        <w:pStyle w:val="TJSC-CorpodoTexto"/>
      </w:pPr>
    </w:p>
    <w:p w14:paraId="5B260F03" w14:textId="77777777" w:rsidR="00335BEB" w:rsidRPr="00D67C9B" w:rsidRDefault="00335BEB" w:rsidP="00335BEB">
      <w:pPr>
        <w:pStyle w:val="TJSC-CorpodoTexto"/>
        <w:rPr>
          <w:b/>
        </w:rPr>
      </w:pPr>
      <w:r>
        <w:rPr>
          <w:b/>
        </w:rPr>
        <w:t xml:space="preserve">DELEGAÇÃO DE </w:t>
      </w:r>
      <w:r w:rsidRPr="00D67C9B">
        <w:rPr>
          <w:b/>
        </w:rPr>
        <w:t>ATOS ORDINATÓRIOS</w:t>
      </w:r>
    </w:p>
    <w:p w14:paraId="5E1ADE80" w14:textId="77777777" w:rsidR="00335BEB" w:rsidRPr="001B4F45" w:rsidRDefault="00335BEB" w:rsidP="00335BEB">
      <w:pPr>
        <w:pStyle w:val="TJSC-CorpodoTexto"/>
      </w:pPr>
      <w:r>
        <w:t>Os atos ordinatórios são impulsos que não têm conteúdo decisório e tampouco definem os contornos do seguimento processual, porquanto apenas cumprem o procedimento definido por deliberação judicial. O cartório com auxílio e supervisão da assessoria cumprirá os atos ordinatório</w:t>
      </w:r>
      <w:r w:rsidRPr="001B4F45">
        <w:t>s fixados na legislação</w:t>
      </w:r>
      <w:r>
        <w:t xml:space="preserve"> e disponíveis no sistema eletrônico. </w:t>
      </w:r>
      <w:r w:rsidRPr="001B4F45">
        <w:t xml:space="preserve">Os assessores expedirão os atos ordinatórios que não foram devidamente cumpridos pelo </w:t>
      </w:r>
      <w:r>
        <w:t>c</w:t>
      </w:r>
      <w:r w:rsidRPr="001B4F45">
        <w:t>artório.</w:t>
      </w:r>
    </w:p>
    <w:p w14:paraId="47D6AA5E" w14:textId="77777777" w:rsidR="00335BEB" w:rsidRPr="001B4F45" w:rsidRDefault="00335BEB" w:rsidP="00335BEB">
      <w:pPr>
        <w:pStyle w:val="TJSC-CorpodoTexto"/>
      </w:pPr>
      <w:r>
        <w:t xml:space="preserve">Estão delegados os seguintes </w:t>
      </w:r>
      <w:r>
        <w:rPr>
          <w:b/>
        </w:rPr>
        <w:t>a</w:t>
      </w:r>
      <w:r w:rsidRPr="00B5779A">
        <w:rPr>
          <w:b/>
        </w:rPr>
        <w:t xml:space="preserve">tos </w:t>
      </w:r>
      <w:r>
        <w:rPr>
          <w:b/>
        </w:rPr>
        <w:t>o</w:t>
      </w:r>
      <w:r w:rsidRPr="00B5779A">
        <w:rPr>
          <w:b/>
        </w:rPr>
        <w:t xml:space="preserve">rdinatórios </w:t>
      </w:r>
      <w:r>
        <w:rPr>
          <w:b/>
        </w:rPr>
        <w:t>g</w:t>
      </w:r>
      <w:r w:rsidRPr="00B5779A">
        <w:rPr>
          <w:b/>
        </w:rPr>
        <w:t>erais</w:t>
      </w:r>
      <w:r>
        <w:t>:</w:t>
      </w:r>
      <w:r w:rsidRPr="001B4F45">
        <w:t xml:space="preserve"> </w:t>
      </w:r>
    </w:p>
    <w:p w14:paraId="1152B822" w14:textId="77777777" w:rsidR="00335BEB" w:rsidRDefault="00335BEB" w:rsidP="00335BEB">
      <w:pPr>
        <w:pStyle w:val="TJSC-CorpodoTexto"/>
      </w:pPr>
      <w:r>
        <w:rPr>
          <w:b/>
        </w:rPr>
        <w:t>G1</w:t>
      </w:r>
      <w:r w:rsidRPr="00A47C4D">
        <w:rPr>
          <w:b/>
        </w:rPr>
        <w:t>-</w:t>
      </w:r>
      <w:r w:rsidRPr="00553056">
        <w:t xml:space="preserve"> Devolução à Distribuição de</w:t>
      </w:r>
      <w:r>
        <w:t xml:space="preserve"> petições direcionadas </w:t>
      </w:r>
      <w:r w:rsidRPr="00553056">
        <w:t>a outras unidades</w:t>
      </w:r>
      <w:r>
        <w:t xml:space="preserve"> </w:t>
      </w:r>
      <w:r>
        <w:lastRenderedPageBreak/>
        <w:t>do mesmo foro</w:t>
      </w:r>
      <w:r w:rsidRPr="00553056">
        <w:t xml:space="preserve"> e por equívoco enviadas à</w:t>
      </w:r>
      <w:r>
        <w:t xml:space="preserve"> unidade, bem como encaminhamento das petições direcionadas a outro foro </w:t>
      </w:r>
    </w:p>
    <w:p w14:paraId="2D6EBDFB" w14:textId="77777777" w:rsidR="00335BEB" w:rsidRPr="00EB226E" w:rsidRDefault="00335BEB" w:rsidP="00335BEB">
      <w:pPr>
        <w:pStyle w:val="TJSC-Citao"/>
      </w:pPr>
      <w:r w:rsidRPr="00EB226E">
        <w:t>Encaminho os autos à Distribuição para redistribuição à Unidade competente, consoante requerimen</w:t>
      </w:r>
      <w:r>
        <w:t>to constante na petição inicial.</w:t>
      </w:r>
    </w:p>
    <w:p w14:paraId="0C7B008E" w14:textId="77777777" w:rsidR="00335BEB" w:rsidRPr="00553056" w:rsidRDefault="00335BEB" w:rsidP="00335BEB">
      <w:pPr>
        <w:pStyle w:val="TJSC-CorpodoTexto"/>
      </w:pPr>
      <w:r>
        <w:rPr>
          <w:b/>
        </w:rPr>
        <w:t>G</w:t>
      </w:r>
      <w:r w:rsidRPr="00A47C4D">
        <w:rPr>
          <w:b/>
        </w:rPr>
        <w:t>2-</w:t>
      </w:r>
      <w:r w:rsidRPr="00553056">
        <w:t xml:space="preserve"> Retificação de categori</w:t>
      </w:r>
      <w:r>
        <w:t xml:space="preserve">as equivocadamente atribuídas a </w:t>
      </w:r>
      <w:r w:rsidRPr="00553056">
        <w:t>petições</w:t>
      </w:r>
      <w:r>
        <w:t>.</w:t>
      </w:r>
    </w:p>
    <w:p w14:paraId="65D10E2B" w14:textId="77777777" w:rsidR="00335BEB" w:rsidRDefault="00335BEB" w:rsidP="00335BEB">
      <w:pPr>
        <w:pStyle w:val="TJSC-CorpodoTexto"/>
      </w:pPr>
      <w:r>
        <w:rPr>
          <w:b/>
        </w:rPr>
        <w:t>G</w:t>
      </w:r>
      <w:r w:rsidRPr="00A47C4D">
        <w:rPr>
          <w:b/>
        </w:rPr>
        <w:t>3-</w:t>
      </w:r>
      <w:r w:rsidRPr="00553056">
        <w:t xml:space="preserve"> Intimação da parte para recolher diligências</w:t>
      </w:r>
      <w:r>
        <w:t xml:space="preserve"> e</w:t>
      </w:r>
      <w:r w:rsidRPr="00553056">
        <w:t xml:space="preserve"> custas</w:t>
      </w:r>
      <w:r>
        <w:t xml:space="preserve"> </w:t>
      </w:r>
      <w:r w:rsidRPr="00553056">
        <w:t xml:space="preserve">judiciais, inclusive as </w:t>
      </w:r>
      <w:r>
        <w:t>iniciais (ausente pagamento da GRJ e de pedido de gratuidade judiciária) e remanescentes (ressalvada a opção de atribuição ao Gabinete, conforme Orientação n. 58/2015).</w:t>
      </w:r>
    </w:p>
    <w:p w14:paraId="20196582" w14:textId="77777777" w:rsidR="00335BEB" w:rsidRDefault="00335BEB" w:rsidP="00335BEB">
      <w:pPr>
        <w:pStyle w:val="TJSC-Citao"/>
      </w:pPr>
      <w:r w:rsidRPr="00EB226E">
        <w:t xml:space="preserve">A parte ativa fica intimada para recolher as custas iniciais, dentro do prazo de 15 dias, ciente </w:t>
      </w:r>
      <w:r>
        <w:t xml:space="preserve">de </w:t>
      </w:r>
      <w:r w:rsidRPr="00EB226E">
        <w:t>que sua inércia poderá importar no cancelamento da distribuição, consoante art. 290 do CPC.</w:t>
      </w:r>
    </w:p>
    <w:p w14:paraId="0957F68F" w14:textId="77777777" w:rsidR="00335BEB" w:rsidRPr="00EB226E" w:rsidRDefault="00335BEB" w:rsidP="00335BEB">
      <w:pPr>
        <w:pStyle w:val="TJSC-Citao"/>
      </w:pPr>
      <w:r w:rsidRPr="00EB226E">
        <w:t>A parte ativa fica intimada para recolher as diligências do Oficial de Justiça, dentro do prazo de 15 dias, consoante art. 82 do CPC.</w:t>
      </w:r>
    </w:p>
    <w:p w14:paraId="0E9A869F" w14:textId="77777777" w:rsidR="00335BEB" w:rsidRDefault="00335BEB" w:rsidP="00335BEB">
      <w:pPr>
        <w:pStyle w:val="TJSC-CorpodoTexto"/>
      </w:pPr>
      <w:r>
        <w:rPr>
          <w:b/>
        </w:rPr>
        <w:t>G4</w:t>
      </w:r>
      <w:r w:rsidRPr="009E6CCB">
        <w:rPr>
          <w:b/>
        </w:rPr>
        <w:t>-</w:t>
      </w:r>
      <w:r w:rsidRPr="00040404">
        <w:t xml:space="preserve"> Intima</w:t>
      </w:r>
      <w:r>
        <w:t>ção</w:t>
      </w:r>
      <w:r w:rsidRPr="00040404">
        <w:t xml:space="preserve"> </w:t>
      </w:r>
      <w:r>
        <w:t>d</w:t>
      </w:r>
      <w:r w:rsidRPr="00040404">
        <w:t>a parte autora para esclarecer divergência entre a qualificação constante na petição inicial e os documentos que a instruem</w:t>
      </w:r>
      <w:r>
        <w:t xml:space="preserve"> (ressalvada a opção de atribuição ao Gabinete, conforme Orientação n. 58/2015).</w:t>
      </w:r>
    </w:p>
    <w:p w14:paraId="592B3DDA" w14:textId="77777777" w:rsidR="00335BEB" w:rsidRPr="00EB226E" w:rsidRDefault="00335BEB" w:rsidP="00335BEB">
      <w:pPr>
        <w:pStyle w:val="TJSC-Citao"/>
      </w:pPr>
      <w:r w:rsidRPr="00EB226E">
        <w:t>A parte ativa fica intimada para esclarecer divergência entre a qualificação constante na petição inicial e os documentos que a instruem, dentro do prazo de 15 dias.</w:t>
      </w:r>
    </w:p>
    <w:p w14:paraId="6AF0C7F5" w14:textId="77777777" w:rsidR="00335BEB" w:rsidRPr="00553056" w:rsidRDefault="00335BEB" w:rsidP="00335BEB">
      <w:pPr>
        <w:pStyle w:val="TJSC-CorpodoTexto"/>
      </w:pPr>
      <w:r w:rsidRPr="00040404">
        <w:rPr>
          <w:b/>
        </w:rPr>
        <w:t>G</w:t>
      </w:r>
      <w:r>
        <w:rPr>
          <w:b/>
        </w:rPr>
        <w:t>5</w:t>
      </w:r>
      <w:r w:rsidRPr="00040404">
        <w:rPr>
          <w:b/>
        </w:rPr>
        <w:t>-</w:t>
      </w:r>
      <w:r w:rsidRPr="00040404">
        <w:t xml:space="preserve"> Anotação </w:t>
      </w:r>
      <w:r w:rsidRPr="00553056">
        <w:t>de</w:t>
      </w:r>
      <w:r>
        <w:t xml:space="preserve"> intimação exclusiva em nome de </w:t>
      </w:r>
      <w:r w:rsidRPr="00553056">
        <w:t>determinados advogados ou da sociedade a que pertençam, desde</w:t>
      </w:r>
      <w:r>
        <w:t xml:space="preserve"> </w:t>
      </w:r>
      <w:r w:rsidRPr="00553056">
        <w:t>que devidamente registrada na OAB, caso assim seja solicitado na</w:t>
      </w:r>
      <w:r>
        <w:t xml:space="preserve"> </w:t>
      </w:r>
      <w:r w:rsidRPr="00553056">
        <w:t>petição</w:t>
      </w:r>
      <w:r>
        <w:t>.</w:t>
      </w:r>
    </w:p>
    <w:p w14:paraId="3233F432" w14:textId="77777777" w:rsidR="00335BEB" w:rsidRPr="00553056" w:rsidRDefault="00335BEB" w:rsidP="00335BEB">
      <w:pPr>
        <w:pStyle w:val="TJSC-CorpodoTexto"/>
      </w:pPr>
      <w:r>
        <w:rPr>
          <w:b/>
        </w:rPr>
        <w:t>G6</w:t>
      </w:r>
      <w:r w:rsidRPr="009E6CCB">
        <w:rPr>
          <w:b/>
        </w:rPr>
        <w:t>-</w:t>
      </w:r>
      <w:r w:rsidRPr="00553056">
        <w:t xml:space="preserve"> Cumprimento,</w:t>
      </w:r>
      <w:r>
        <w:t xml:space="preserve"> independentemente de despacho, </w:t>
      </w:r>
      <w:r w:rsidRPr="00553056">
        <w:t>de precatórias de intimação, notificação ou citação, bem como a</w:t>
      </w:r>
      <w:r>
        <w:t xml:space="preserve"> </w:t>
      </w:r>
      <w:r w:rsidRPr="00553056">
        <w:t>subsequente devolução à origem</w:t>
      </w:r>
      <w:r>
        <w:t>.</w:t>
      </w:r>
    </w:p>
    <w:p w14:paraId="0E2BF51D" w14:textId="77777777" w:rsidR="00335BEB" w:rsidRDefault="00335BEB" w:rsidP="00335BEB">
      <w:pPr>
        <w:pStyle w:val="TJSC-CorpodoTexto"/>
      </w:pPr>
      <w:r>
        <w:rPr>
          <w:b/>
        </w:rPr>
        <w:t>G7</w:t>
      </w:r>
      <w:r w:rsidRPr="009E6CCB">
        <w:rPr>
          <w:b/>
        </w:rPr>
        <w:t>-</w:t>
      </w:r>
      <w:r>
        <w:t xml:space="preserve"> Conferência do cadastro das partes e da juntada de procuração, para imediata intimação, com prazo de quinze dias, à juntada respectiva e ao complemento de dados não informados, mormente no tocante aos endereços que deverão conter, quanto às zonas urbanas, nome de rua, número, bairro, Cidade, Estado e CEP (ressalvada a opção de atribuição ao Gabinete, conforme Orientação n. 58/2015).</w:t>
      </w:r>
    </w:p>
    <w:p w14:paraId="47670FEF" w14:textId="77777777" w:rsidR="00335BEB" w:rsidRPr="00EB226E" w:rsidRDefault="00335BEB" w:rsidP="00335BEB">
      <w:pPr>
        <w:pStyle w:val="TJSC-Citao"/>
      </w:pPr>
      <w:r w:rsidRPr="00EB226E">
        <w:t xml:space="preserve">A parte ativa fica intimada para complementar a petição inicial, dentro do prazo de 15 dias, com a juntada do instrumento de procuração </w:t>
      </w:r>
      <w:r w:rsidRPr="00313D14">
        <w:rPr>
          <w:i/>
        </w:rPr>
        <w:t>ad juditia</w:t>
      </w:r>
      <w:r w:rsidRPr="00EB226E">
        <w:t xml:space="preserve"> ou justificativa plausível para sua ausência (arts. 104 e 105 do CPC), bem como no tocante ao(s) endereço(s) da(s) parte(s) que deverá(ão) conter: nome da rua, número, bairro, </w:t>
      </w:r>
      <w:r>
        <w:t>c</w:t>
      </w:r>
      <w:r w:rsidRPr="00EB226E">
        <w:t xml:space="preserve">idade, </w:t>
      </w:r>
      <w:r>
        <w:t>e</w:t>
      </w:r>
      <w:r w:rsidRPr="00EB226E">
        <w:t xml:space="preserve">stado e CEP. </w:t>
      </w:r>
    </w:p>
    <w:p w14:paraId="57DB18B8" w14:textId="77777777" w:rsidR="00335BEB" w:rsidRDefault="00335BEB" w:rsidP="00335BEB">
      <w:pPr>
        <w:pStyle w:val="TJSC-CorpodoTexto"/>
      </w:pPr>
      <w:r>
        <w:rPr>
          <w:b/>
        </w:rPr>
        <w:t>G8</w:t>
      </w:r>
      <w:r w:rsidRPr="00E947AA">
        <w:rPr>
          <w:b/>
        </w:rPr>
        <w:t>-</w:t>
      </w:r>
      <w:r>
        <w:t xml:space="preserve"> Conferência do respectivo teor e a intimação para substituição de eventual página ilegível, em 05 (cinco) dias, com ciência da possibilidade de não conhecimento daquilo nela existente, quando do recebimento de petições e documentos em autos virtuais.</w:t>
      </w:r>
    </w:p>
    <w:p w14:paraId="0B501CF8" w14:textId="77777777" w:rsidR="00335BEB" w:rsidRDefault="00335BEB" w:rsidP="00335BEB">
      <w:pPr>
        <w:pStyle w:val="TJSC-Citao"/>
      </w:pPr>
      <w:r w:rsidRPr="002F5D04">
        <w:t>A parte ativa fica intimada para substituir o documento ilegível de p.*, dentro do prazo de 5 dias, ciente da possibilidade de não conhecimento daquilo nela existente por se tratar de processo digital.</w:t>
      </w:r>
    </w:p>
    <w:p w14:paraId="1B740C92" w14:textId="77777777" w:rsidR="00335BEB" w:rsidRPr="002F5D04" w:rsidRDefault="00335BEB" w:rsidP="00335BEB">
      <w:pPr>
        <w:pStyle w:val="TJSC-Citao"/>
      </w:pPr>
      <w:r w:rsidRPr="00984739">
        <w:lastRenderedPageBreak/>
        <w:t>A parte passiva fica intimada para substituir o documento ilegível de p.*, dentro do prazo de 5 dias, ciente da possibilidade de não conhecimento daquilo nela existente por se tratar de processo digital.</w:t>
      </w:r>
    </w:p>
    <w:p w14:paraId="4E12F28A" w14:textId="77777777" w:rsidR="00335BEB" w:rsidRDefault="00335BEB" w:rsidP="00335BEB">
      <w:pPr>
        <w:pStyle w:val="TJSC-CorpodoTexto"/>
      </w:pPr>
      <w:r>
        <w:rPr>
          <w:b/>
        </w:rPr>
        <w:t>G9</w:t>
      </w:r>
      <w:r w:rsidRPr="00902400">
        <w:rPr>
          <w:b/>
        </w:rPr>
        <w:t>-</w:t>
      </w:r>
      <w:r w:rsidRPr="00902400">
        <w:t xml:space="preserve"> O Chefe de Cartório está autorizado a desarquivar processo e conceder vista pelo prazo de até 30 (trinta) dias, mediante pedido da parte, bem como pode delegar a</w:t>
      </w:r>
      <w:r w:rsidRPr="00040404">
        <w:t xml:space="preserve"> referida atividade a outro servidor do quadro do cartório desta unidade</w:t>
      </w:r>
      <w:r>
        <w:t>.</w:t>
      </w:r>
    </w:p>
    <w:p w14:paraId="47EF6622" w14:textId="77777777" w:rsidR="00335BEB" w:rsidRPr="00EB226E" w:rsidRDefault="00335BEB" w:rsidP="00335BEB">
      <w:pPr>
        <w:pStyle w:val="TJSC-Citao"/>
      </w:pPr>
      <w:r w:rsidRPr="00EB226E">
        <w:t>A parte ativa fica intimada do desarquivamento dos autos, ciente de que não formulado requerimento de seu interesse, dentro do prazo de 30 dias, os autos retornarão ao arquivo.</w:t>
      </w:r>
    </w:p>
    <w:p w14:paraId="462E0390" w14:textId="77777777" w:rsidR="00335BEB" w:rsidRPr="00040404" w:rsidRDefault="00335BEB" w:rsidP="00335BEB">
      <w:pPr>
        <w:pStyle w:val="TJSC-CorpodoTexto"/>
      </w:pPr>
      <w:r w:rsidRPr="00040404">
        <w:rPr>
          <w:b/>
        </w:rPr>
        <w:t>G1</w:t>
      </w:r>
      <w:r>
        <w:rPr>
          <w:b/>
        </w:rPr>
        <w:t>0</w:t>
      </w:r>
      <w:r w:rsidRPr="00040404">
        <w:rPr>
          <w:b/>
        </w:rPr>
        <w:t>-</w:t>
      </w:r>
      <w:r w:rsidRPr="00040404">
        <w:t xml:space="preserve"> Certificar nos autos a ocorrência de feriado local e qualquer outro fato que possa influir na contagem de prazo processual</w:t>
      </w:r>
      <w:r>
        <w:t>.</w:t>
      </w:r>
    </w:p>
    <w:p w14:paraId="6E4B83A7" w14:textId="77777777" w:rsidR="00335BEB" w:rsidRDefault="00335BEB" w:rsidP="00335BEB">
      <w:pPr>
        <w:pStyle w:val="TJSC-CorpodoTexto"/>
        <w:rPr>
          <w:color w:val="FF0000"/>
        </w:rPr>
      </w:pPr>
      <w:r w:rsidRPr="00040404">
        <w:rPr>
          <w:b/>
        </w:rPr>
        <w:t>G1</w:t>
      </w:r>
      <w:r>
        <w:rPr>
          <w:b/>
        </w:rPr>
        <w:t>1</w:t>
      </w:r>
      <w:r w:rsidRPr="00040404">
        <w:rPr>
          <w:b/>
        </w:rPr>
        <w:t>-</w:t>
      </w:r>
      <w:r w:rsidRPr="005D58FE">
        <w:t xml:space="preserve"> </w:t>
      </w:r>
      <w:r>
        <w:t>R</w:t>
      </w:r>
      <w:r w:rsidRPr="005D58FE">
        <w:t>esponder ao juízo deprecante sempre que solicitadas informações acerca do andamento de carta precatória ou ofício</w:t>
      </w:r>
      <w:r>
        <w:t>.</w:t>
      </w:r>
    </w:p>
    <w:p w14:paraId="62067D6D" w14:textId="77777777" w:rsidR="00335BEB" w:rsidRPr="00040404" w:rsidRDefault="00335BEB" w:rsidP="00335BEB">
      <w:pPr>
        <w:pStyle w:val="TJSC-CorpodoTexto"/>
        <w:rPr>
          <w:color w:val="FF0000"/>
        </w:rPr>
      </w:pPr>
      <w:r w:rsidRPr="00040404">
        <w:rPr>
          <w:b/>
        </w:rPr>
        <w:t>G1</w:t>
      </w:r>
      <w:r>
        <w:rPr>
          <w:b/>
        </w:rPr>
        <w:t>2</w:t>
      </w:r>
      <w:r w:rsidRPr="00040404">
        <w:rPr>
          <w:b/>
        </w:rPr>
        <w:t>-</w:t>
      </w:r>
      <w:r w:rsidRPr="005D58FE">
        <w:t xml:space="preserve"> Em caso de incidente processual encerrado, extrair cópia da decisão final (e eventual laudo pericial ou certidão, se houver) para os autos principais e, posteriormente, promover o arquivamento</w:t>
      </w:r>
      <w:r>
        <w:t>.</w:t>
      </w:r>
    </w:p>
    <w:p w14:paraId="2E069DD5" w14:textId="77777777" w:rsidR="00335BEB" w:rsidRPr="00C17C8F" w:rsidRDefault="00335BEB" w:rsidP="00335BEB">
      <w:pPr>
        <w:pStyle w:val="TJSC-CorpodoTexto"/>
        <w:rPr>
          <w:color w:val="FF0000"/>
        </w:rPr>
      </w:pPr>
      <w:r>
        <w:rPr>
          <w:b/>
          <w:color w:val="FF0000"/>
        </w:rPr>
        <w:t>[OPCIONAL:] G13</w:t>
      </w:r>
      <w:r w:rsidRPr="003736A9">
        <w:rPr>
          <w:b/>
          <w:color w:val="FF0000"/>
        </w:rPr>
        <w:t>-</w:t>
      </w:r>
      <w:r w:rsidRPr="003736A9">
        <w:rPr>
          <w:color w:val="FF0000"/>
        </w:rPr>
        <w:t xml:space="preserve"> </w:t>
      </w:r>
      <w:r>
        <w:rPr>
          <w:color w:val="FF0000"/>
        </w:rPr>
        <w:t>O Chefe de Cartório está autorizado a fornecer extrato de subcon</w:t>
      </w:r>
      <w:r w:rsidRPr="00C17C8F">
        <w:rPr>
          <w:color w:val="FF0000"/>
        </w:rPr>
        <w:t xml:space="preserve">ta e, ainda, </w:t>
      </w:r>
      <w:r>
        <w:rPr>
          <w:color w:val="FF0000"/>
        </w:rPr>
        <w:t>a</w:t>
      </w:r>
      <w:r w:rsidRPr="00C17C8F">
        <w:rPr>
          <w:color w:val="FF0000"/>
        </w:rPr>
        <w:t xml:space="preserve"> delegar a referida atividade a outro servidor do quadro do cartório desta unidade, observado o art. 281 do CNCGJ.</w:t>
      </w:r>
    </w:p>
    <w:p w14:paraId="4EE1C90C" w14:textId="77777777" w:rsidR="00335BEB" w:rsidRPr="00C17C8F" w:rsidRDefault="00335BEB" w:rsidP="00335BEB">
      <w:pPr>
        <w:pStyle w:val="TJSC-CorpodoTexto"/>
        <w:rPr>
          <w:color w:val="FF0000"/>
        </w:rPr>
      </w:pPr>
      <w:r w:rsidRPr="00C17C8F">
        <w:rPr>
          <w:b/>
          <w:color w:val="FF0000"/>
        </w:rPr>
        <w:t>[OPCIONAL – SÓ PARA INICIAIS FÍSICAS:] G-14-</w:t>
      </w:r>
      <w:r w:rsidRPr="00C17C8F">
        <w:rPr>
          <w:color w:val="FF0000"/>
        </w:rPr>
        <w:t xml:space="preserve"> Intimação </w:t>
      </w:r>
      <w:r>
        <w:rPr>
          <w:color w:val="FF0000"/>
        </w:rPr>
        <w:t>d</w:t>
      </w:r>
      <w:r w:rsidRPr="00C17C8F">
        <w:rPr>
          <w:color w:val="FF0000"/>
        </w:rPr>
        <w:t>a parte para fornecer cópias da petição inicial ou de outros documentos para instruir ato processual (ressalvada a opção de atribuição ao Gabinete, conforme Orientação n. 58/2015)</w:t>
      </w:r>
      <w:r>
        <w:rPr>
          <w:color w:val="FF0000"/>
        </w:rPr>
        <w:t>.</w:t>
      </w:r>
    </w:p>
    <w:p w14:paraId="46EAB4F0" w14:textId="77777777" w:rsidR="00335BEB" w:rsidRPr="00902400" w:rsidRDefault="00335BEB" w:rsidP="00335BEB">
      <w:pPr>
        <w:pStyle w:val="TJSC-CorpodoTexto"/>
      </w:pPr>
      <w:r w:rsidRPr="00452E7D">
        <w:rPr>
          <w:b/>
          <w:color w:val="FF0000"/>
        </w:rPr>
        <w:t>[OPCIONAL</w:t>
      </w:r>
      <w:r>
        <w:rPr>
          <w:b/>
          <w:color w:val="FF0000"/>
        </w:rPr>
        <w:t xml:space="preserve"> - ÁREA CÍVEL</w:t>
      </w:r>
      <w:r w:rsidRPr="00452E7D">
        <w:rPr>
          <w:b/>
          <w:color w:val="FF0000"/>
        </w:rPr>
        <w:t xml:space="preserve">:] </w:t>
      </w:r>
      <w:r>
        <w:t xml:space="preserve">Estão delegados os seguintes </w:t>
      </w:r>
      <w:r>
        <w:rPr>
          <w:b/>
        </w:rPr>
        <w:t>a</w:t>
      </w:r>
      <w:r w:rsidRPr="00902400">
        <w:rPr>
          <w:b/>
        </w:rPr>
        <w:t xml:space="preserve">tos </w:t>
      </w:r>
      <w:r>
        <w:rPr>
          <w:b/>
        </w:rPr>
        <w:t>o</w:t>
      </w:r>
      <w:r w:rsidRPr="00902400">
        <w:rPr>
          <w:b/>
        </w:rPr>
        <w:t xml:space="preserve">rdinatórios </w:t>
      </w:r>
      <w:r>
        <w:rPr>
          <w:b/>
        </w:rPr>
        <w:t>cíveis</w:t>
      </w:r>
      <w:r>
        <w:t>:</w:t>
      </w:r>
    </w:p>
    <w:p w14:paraId="352C4463" w14:textId="77777777" w:rsidR="00335BEB" w:rsidRDefault="00335BEB" w:rsidP="00335BEB">
      <w:pPr>
        <w:pStyle w:val="TJSC-CorpodoTexto"/>
      </w:pPr>
      <w:r>
        <w:rPr>
          <w:b/>
        </w:rPr>
        <w:t>CV1</w:t>
      </w:r>
      <w:r w:rsidRPr="009E6CCB">
        <w:rPr>
          <w:b/>
        </w:rPr>
        <w:t>-</w:t>
      </w:r>
      <w:r w:rsidRPr="00553056">
        <w:t xml:space="preserve"> Solicitação</w:t>
      </w:r>
      <w:r>
        <w:t>,</w:t>
      </w:r>
      <w:r w:rsidRPr="00553056">
        <w:t xml:space="preserve"> ao juízo de o</w:t>
      </w:r>
      <w:r>
        <w:t xml:space="preserve">rigem, dos documentos faltantes </w:t>
      </w:r>
      <w:r w:rsidRPr="00553056">
        <w:t>que devem acompanhar as cartas precatórias, rogatórias ou de ordem,</w:t>
      </w:r>
      <w:r>
        <w:t xml:space="preserve"> </w:t>
      </w:r>
      <w:r w:rsidRPr="00553056">
        <w:t xml:space="preserve">na forma do </w:t>
      </w:r>
      <w:r w:rsidRPr="009E6CCB">
        <w:rPr>
          <w:color w:val="FF0000"/>
        </w:rPr>
        <w:t>art. 260 do CPC</w:t>
      </w:r>
      <w:r w:rsidRPr="00902400">
        <w:t xml:space="preserve">, preferencialmente </w:t>
      </w:r>
      <w:r>
        <w:t>pelas vias digitais</w:t>
      </w:r>
      <w:r w:rsidRPr="00902400">
        <w:t xml:space="preserve"> (</w:t>
      </w:r>
      <w:r w:rsidRPr="000D2D13">
        <w:rPr>
          <w:i/>
          <w:color w:val="FF0000"/>
        </w:rPr>
        <w:t>e-mail ou</w:t>
      </w:r>
      <w:r w:rsidRPr="000D2D13">
        <w:rPr>
          <w:color w:val="FF0000"/>
        </w:rPr>
        <w:t xml:space="preserve"> malote digital</w:t>
      </w:r>
      <w:r w:rsidRPr="000D2D13">
        <w:t>)</w:t>
      </w:r>
      <w:r w:rsidRPr="00902400">
        <w:t>, solicitando-os no formato digital, n</w:t>
      </w:r>
      <w:r w:rsidRPr="00553056">
        <w:t>o prazo de 30 dias; vencido o prazo</w:t>
      </w:r>
      <w:r>
        <w:t xml:space="preserve"> </w:t>
      </w:r>
      <w:r w:rsidRPr="00553056">
        <w:t>sem atendimento, autorizar a devolução da carta sem cumprimento</w:t>
      </w:r>
      <w:r>
        <w:t>.</w:t>
      </w:r>
    </w:p>
    <w:p w14:paraId="7E4864B3" w14:textId="77777777" w:rsidR="00335BEB" w:rsidRDefault="00335BEB" w:rsidP="00335BEB">
      <w:pPr>
        <w:pStyle w:val="TJSC-CorpodoTexto"/>
      </w:pPr>
      <w:r>
        <w:rPr>
          <w:b/>
        </w:rPr>
        <w:t>CV2</w:t>
      </w:r>
      <w:r w:rsidRPr="00E947AA">
        <w:rPr>
          <w:b/>
        </w:rPr>
        <w:t>-</w:t>
      </w:r>
      <w:r>
        <w:t xml:space="preserve"> Manter o andamento do processo suspenso por até 30 dias, quando requerida pelo autor ou por ambas as partes, intimando após a parte autora ou ambas as partes para dar prosseguimento ao feito, se nada tiver sido requerido.</w:t>
      </w:r>
    </w:p>
    <w:p w14:paraId="3A4C25F5" w14:textId="77777777" w:rsidR="00335BEB" w:rsidRDefault="00335BEB" w:rsidP="00335BEB">
      <w:pPr>
        <w:pStyle w:val="TJSC-CorpodoTexto"/>
      </w:pPr>
      <w:r>
        <w:rPr>
          <w:b/>
        </w:rPr>
        <w:t>CV3</w:t>
      </w:r>
      <w:r w:rsidRPr="00E947AA">
        <w:rPr>
          <w:b/>
        </w:rPr>
        <w:t>-</w:t>
      </w:r>
      <w:r>
        <w:t xml:space="preserve"> Intimação do procurador da parte autora ou exequente para que dê andamento ao processo, quando decorrido o prazo de suspensão requerido, com a subsequente intimação pessoal da parte, com prazo de 05 (cinco) dias </w:t>
      </w:r>
      <w:r w:rsidRPr="00E947AA">
        <w:rPr>
          <w:color w:val="FF0000"/>
        </w:rPr>
        <w:t>(art. 485, §</w:t>
      </w:r>
      <w:r>
        <w:rPr>
          <w:color w:val="FF0000"/>
        </w:rPr>
        <w:t xml:space="preserve"> </w:t>
      </w:r>
      <w:r w:rsidRPr="00E947AA">
        <w:rPr>
          <w:color w:val="FF0000"/>
        </w:rPr>
        <w:t>1</w:t>
      </w:r>
      <w:r>
        <w:rPr>
          <w:color w:val="FF0000"/>
        </w:rPr>
        <w:t>º</w:t>
      </w:r>
      <w:r w:rsidRPr="00E947AA">
        <w:rPr>
          <w:color w:val="FF0000"/>
        </w:rPr>
        <w:t>, CPC)</w:t>
      </w:r>
      <w:r>
        <w:t xml:space="preserve">, ciente da possibilidade de extinção do processo pelo abandono, se não for possível o prosseguimento do feito sem o ato por ela a ser praticado, como por </w:t>
      </w:r>
      <w:r>
        <w:lastRenderedPageBreak/>
        <w:t>exemplo na falta de endereço da parte demandada.</w:t>
      </w:r>
    </w:p>
    <w:p w14:paraId="1658F675" w14:textId="77777777" w:rsidR="00335BEB" w:rsidRPr="00EB226E" w:rsidRDefault="00335BEB" w:rsidP="00335BEB">
      <w:pPr>
        <w:pStyle w:val="TJSC-Citao"/>
      </w:pPr>
      <w:r w:rsidRPr="00EB226E">
        <w:t>A parte ativa fica intimada para dar andamento ao processo, dentro do prazo de 5 dias, uma vez que decorrido o prazo de suspensão requerido, ciente da possibilidade de extinção do processo pelo abandono, se não for possível o prosseguimento do feito sem o ato por ela a ser praticado.</w:t>
      </w:r>
    </w:p>
    <w:p w14:paraId="6DF3A0CC" w14:textId="77777777" w:rsidR="00335BEB" w:rsidRDefault="00335BEB" w:rsidP="00335BEB">
      <w:pPr>
        <w:pStyle w:val="TJSC-CorpodoTexto"/>
      </w:pPr>
      <w:r>
        <w:rPr>
          <w:b/>
        </w:rPr>
        <w:t>CV4</w:t>
      </w:r>
      <w:r w:rsidRPr="00E947AA">
        <w:rPr>
          <w:b/>
        </w:rPr>
        <w:t>-</w:t>
      </w:r>
      <w:r>
        <w:t xml:space="preserve"> Intimado o procurador e não cumprida a providência necessária, a subsequente intimação pessoal da parte autora ou exequente, no prazo de 05 (cinco) dias </w:t>
      </w:r>
      <w:r w:rsidRPr="00E947AA">
        <w:rPr>
          <w:color w:val="FF0000"/>
        </w:rPr>
        <w:t>(art. 485, §</w:t>
      </w:r>
      <w:r>
        <w:rPr>
          <w:color w:val="FF0000"/>
        </w:rPr>
        <w:t xml:space="preserve"> </w:t>
      </w:r>
      <w:r w:rsidRPr="00E947AA">
        <w:rPr>
          <w:color w:val="FF0000"/>
        </w:rPr>
        <w:t>1</w:t>
      </w:r>
      <w:r>
        <w:rPr>
          <w:color w:val="FF0000"/>
        </w:rPr>
        <w:t>º</w:t>
      </w:r>
      <w:r w:rsidRPr="00E947AA">
        <w:rPr>
          <w:color w:val="FF0000"/>
        </w:rPr>
        <w:t>, CPC)</w:t>
      </w:r>
      <w:r>
        <w:t>, ciente da possibilidade de extinção do processo pelo abandono ou de sua suspensão em caso de execução, se não for possível o prosseguimento do feito sem o ato a ser praticado, como por exemplo na falta de endereço da parte demandada.</w:t>
      </w:r>
    </w:p>
    <w:p w14:paraId="366C9816" w14:textId="77777777" w:rsidR="00335BEB" w:rsidRPr="00984739" w:rsidRDefault="00335BEB" w:rsidP="00335BEB">
      <w:pPr>
        <w:pStyle w:val="TJSC-Citao"/>
      </w:pPr>
      <w:r w:rsidRPr="00984739">
        <w:t>A parte ativa fica intimada, pessoalmente, para dar andamento ao processo, dentro do prazo de 5 dias, ciente da possibilidade de extinção do processo pelo abandono</w:t>
      </w:r>
      <w:r>
        <w:t xml:space="preserve"> ou de sua suspensão em caso de execução</w:t>
      </w:r>
      <w:r w:rsidRPr="00984739">
        <w:t>, se não for possível o prosseguimento do feito sem o ato por ela a ser praticado.</w:t>
      </w:r>
    </w:p>
    <w:p w14:paraId="7F136612" w14:textId="77777777" w:rsidR="00335BEB" w:rsidRDefault="00335BEB" w:rsidP="00335BEB">
      <w:pPr>
        <w:pStyle w:val="TJSC-CorpodoTexto"/>
      </w:pPr>
      <w:r>
        <w:rPr>
          <w:b/>
        </w:rPr>
        <w:t>CV5</w:t>
      </w:r>
      <w:r w:rsidRPr="00E947AA">
        <w:rPr>
          <w:b/>
        </w:rPr>
        <w:t>-</w:t>
      </w:r>
      <w:r>
        <w:t xml:space="preserve"> Frustrada a citação e havendo pedido da parte, efetuar consulta aos sistemas informatizados de pesquisas para a localização de endereços, intimando-se a parte para manifestação em 05 (cinco) dias se o endereço for idêntico ao informado no feito, a menos que haja pedido de citação por edital, ou praticando-se o ato processual frustrado, acaso novo endereço seja encontrado, </w:t>
      </w:r>
      <w:r w:rsidRPr="005D58FE">
        <w:t>restando autorizadas as modalidades pessoal e, quando justificadas, também por hora certa e</w:t>
      </w:r>
      <w:r>
        <w:t xml:space="preserve"> fora do horário de expediente.</w:t>
      </w:r>
    </w:p>
    <w:p w14:paraId="263FB7D4" w14:textId="77777777" w:rsidR="00335BEB" w:rsidRPr="00EB226E" w:rsidRDefault="00335BEB" w:rsidP="00335BEB">
      <w:pPr>
        <w:pStyle w:val="TJSC-Citao"/>
      </w:pPr>
      <w:r w:rsidRPr="00EB226E">
        <w:t>A parte ativa fica intimada de que, em consulta realizada aos sistemas informatizados, não foi localizado endereço diverso daqueles constantes nos autos, de modo que deverá formular requerimento do seu interesse, dentro do prazo de 5 dias.</w:t>
      </w:r>
    </w:p>
    <w:p w14:paraId="757BFA15" w14:textId="77777777" w:rsidR="00335BEB" w:rsidRDefault="00335BEB" w:rsidP="00335BEB">
      <w:pPr>
        <w:pStyle w:val="TJSC-CorpodoTexto"/>
      </w:pPr>
      <w:r>
        <w:rPr>
          <w:b/>
        </w:rPr>
        <w:t>CV6</w:t>
      </w:r>
      <w:r w:rsidRPr="00E947AA">
        <w:rPr>
          <w:b/>
        </w:rPr>
        <w:t>-</w:t>
      </w:r>
      <w:r>
        <w:t xml:space="preserve"> Efetuar a conclusão dos pedidos de citação por edital somente após a consulta aos sistemas informatizados de pesquisas de endereços, certificando-se se o endereço da parte é o mesmo informado nos autos, sendo que, na hipótese de ser distinto, deve ser novamente tentada a citação pessoal, observando-se os meios processuais adequados.</w:t>
      </w:r>
    </w:p>
    <w:p w14:paraId="3035EF11" w14:textId="77777777" w:rsidR="00335BEB" w:rsidRDefault="00335BEB" w:rsidP="00335BEB">
      <w:pPr>
        <w:pStyle w:val="TJSC-CorpodoTexto"/>
      </w:pPr>
      <w:r>
        <w:rPr>
          <w:b/>
        </w:rPr>
        <w:t>CV7</w:t>
      </w:r>
      <w:r w:rsidRPr="00E947AA">
        <w:rPr>
          <w:b/>
        </w:rPr>
        <w:t>-</w:t>
      </w:r>
      <w:r>
        <w:t xml:space="preserve"> Após intimação do procurador e não cumprida a providência relativa ao recolhimento dos honorários periciais, efetuar a intimação pessoal da parte que requereu a perícia, ciente da possibilidade de perda da prova, no prazo de 05 (cinco) dias.</w:t>
      </w:r>
    </w:p>
    <w:p w14:paraId="20212756" w14:textId="77777777" w:rsidR="00335BEB" w:rsidRDefault="00335BEB" w:rsidP="00335BEB">
      <w:pPr>
        <w:pStyle w:val="TJSC-CorpodoTexto"/>
      </w:pPr>
      <w:r>
        <w:rPr>
          <w:b/>
        </w:rPr>
        <w:t>CV8</w:t>
      </w:r>
      <w:r w:rsidRPr="00E947AA">
        <w:rPr>
          <w:b/>
        </w:rPr>
        <w:t>-</w:t>
      </w:r>
      <w:r>
        <w:t xml:space="preserve"> Em casos de perícia que implique o comparecimento pessoal da parte, além da intimação do procurador, efetuar a intimação pessoal do periciado quanto à data, horário e local da perícia, ciente da possibilidade de não realização e de perda da prova, se não comparecer ao ato.</w:t>
      </w:r>
    </w:p>
    <w:p w14:paraId="32EEBEA6" w14:textId="77777777" w:rsidR="00335BEB" w:rsidRDefault="00335BEB" w:rsidP="00335BEB">
      <w:pPr>
        <w:pStyle w:val="TJSC-CorpodoTexto"/>
      </w:pPr>
      <w:r>
        <w:rPr>
          <w:b/>
        </w:rPr>
        <w:t>CV9</w:t>
      </w:r>
      <w:r w:rsidRPr="00E947AA">
        <w:rPr>
          <w:b/>
        </w:rPr>
        <w:t>-</w:t>
      </w:r>
      <w:r>
        <w:t xml:space="preserve"> Inclusão do prazo de 30 dias para o cumprimento de cartas </w:t>
      </w:r>
      <w:r>
        <w:lastRenderedPageBreak/>
        <w:t>precatórias expedidas para citação e do prazo de 90 dias nas precatórias expedidas para outras finalidades.</w:t>
      </w:r>
    </w:p>
    <w:p w14:paraId="0C14A6D2" w14:textId="77777777" w:rsidR="00335BEB" w:rsidRDefault="00335BEB" w:rsidP="00335BEB">
      <w:pPr>
        <w:pStyle w:val="TJSC-CorpodoTexto"/>
      </w:pPr>
      <w:r>
        <w:rPr>
          <w:b/>
        </w:rPr>
        <w:t>CV10</w:t>
      </w:r>
      <w:r w:rsidRPr="00E947AA">
        <w:rPr>
          <w:b/>
        </w:rPr>
        <w:t>-</w:t>
      </w:r>
      <w:r>
        <w:t xml:space="preserve"> Intimação da parte autora para manifestação sobre a contestação </w:t>
      </w:r>
      <w:r w:rsidRPr="00E947AA">
        <w:rPr>
          <w:color w:val="FF0000"/>
        </w:rPr>
        <w:t>(art. 350 do CPC)</w:t>
      </w:r>
      <w:r>
        <w:t xml:space="preserve"> e sobre a reconvenção </w:t>
      </w:r>
      <w:r w:rsidRPr="00E947AA">
        <w:rPr>
          <w:color w:val="FF0000"/>
        </w:rPr>
        <w:t>(art. 343 do CPC)</w:t>
      </w:r>
      <w:r>
        <w:t>, no prazo de 15 dias.</w:t>
      </w:r>
    </w:p>
    <w:p w14:paraId="0F5088D4" w14:textId="77777777" w:rsidR="00335BEB" w:rsidRPr="002F5D04" w:rsidRDefault="00335BEB" w:rsidP="00335BEB">
      <w:pPr>
        <w:pStyle w:val="TJSC-Citao"/>
      </w:pPr>
      <w:r w:rsidRPr="002F5D04">
        <w:t>A parte ativa fica intimada para se manifestar sobre a contestação e documentos, no prazo de 15 dias, bem como, no mesmo prazo, oferecer resposta à eventual reconvenção, consoante arts. 343, § 1º, e 350 do CPC.</w:t>
      </w:r>
    </w:p>
    <w:p w14:paraId="1F9DEBE2" w14:textId="77777777" w:rsidR="00335BEB" w:rsidRDefault="00335BEB" w:rsidP="00335BEB">
      <w:pPr>
        <w:pStyle w:val="TJSC-CorpodoTexto"/>
      </w:pPr>
      <w:r>
        <w:rPr>
          <w:b/>
        </w:rPr>
        <w:t>CV11</w:t>
      </w:r>
      <w:r w:rsidRPr="00575985">
        <w:rPr>
          <w:b/>
        </w:rPr>
        <w:t>-</w:t>
      </w:r>
      <w:r>
        <w:t xml:space="preserve"> Intimação da parte contrária para manifestação quando suscitada a falsidade documental na réplica ou por simples petição após a juntada do documento aos autos, no prazo de 15 (quinze) dias </w:t>
      </w:r>
      <w:r w:rsidRPr="00575985">
        <w:rPr>
          <w:color w:val="FF0000"/>
        </w:rPr>
        <w:t xml:space="preserve">(art. 432, </w:t>
      </w:r>
      <w:r w:rsidRPr="00575985">
        <w:rPr>
          <w:i/>
          <w:color w:val="FF0000"/>
        </w:rPr>
        <w:t>caput</w:t>
      </w:r>
      <w:r w:rsidRPr="00575985">
        <w:rPr>
          <w:color w:val="FF0000"/>
        </w:rPr>
        <w:t>, do CPC)</w:t>
      </w:r>
      <w:r>
        <w:t>.</w:t>
      </w:r>
    </w:p>
    <w:p w14:paraId="086EFFCB" w14:textId="77777777" w:rsidR="00335BEB" w:rsidRPr="00EB226E" w:rsidRDefault="00335BEB" w:rsidP="00335BEB">
      <w:pPr>
        <w:pStyle w:val="TJSC-Citao"/>
      </w:pPr>
      <w:r w:rsidRPr="00EB226E">
        <w:t>A parte ativa fica intimada para se manifestar sobre a falsidade documental suscitada, dentro do prazo de 15 dias.</w:t>
      </w:r>
    </w:p>
    <w:p w14:paraId="2557B530" w14:textId="77777777" w:rsidR="00335BEB" w:rsidRDefault="00335BEB" w:rsidP="00335BEB">
      <w:pPr>
        <w:pStyle w:val="TJSC-CorpodoTexto"/>
      </w:pPr>
      <w:r>
        <w:rPr>
          <w:b/>
        </w:rPr>
        <w:t>CV12</w:t>
      </w:r>
      <w:r w:rsidRPr="00575985">
        <w:rPr>
          <w:b/>
        </w:rPr>
        <w:t>-</w:t>
      </w:r>
      <w:r>
        <w:t xml:space="preserve"> Intimação da parte contrária para manifestação quando proposto incidente de impedimento ou suspeição das pessoas elencadas no art. 148 do CPC, desde que tempestivo, no prazo de 15 (quinze) dias </w:t>
      </w:r>
      <w:r w:rsidRPr="00575985">
        <w:rPr>
          <w:color w:val="FF0000"/>
        </w:rPr>
        <w:t>(art. 148, §</w:t>
      </w:r>
      <w:r>
        <w:rPr>
          <w:color w:val="FF0000"/>
        </w:rPr>
        <w:t xml:space="preserve"> </w:t>
      </w:r>
      <w:r w:rsidRPr="00575985">
        <w:rPr>
          <w:color w:val="FF0000"/>
        </w:rPr>
        <w:t>2</w:t>
      </w:r>
      <w:r>
        <w:rPr>
          <w:color w:val="FF0000"/>
        </w:rPr>
        <w:t>º</w:t>
      </w:r>
      <w:r w:rsidRPr="00575985">
        <w:rPr>
          <w:color w:val="FF0000"/>
        </w:rPr>
        <w:t>, do CPC)</w:t>
      </w:r>
      <w:r>
        <w:t>.</w:t>
      </w:r>
    </w:p>
    <w:p w14:paraId="30CEACE2" w14:textId="77777777" w:rsidR="00335BEB" w:rsidRDefault="00335BEB" w:rsidP="00335BEB">
      <w:pPr>
        <w:pStyle w:val="TJSC-CorpodoTexto"/>
      </w:pPr>
      <w:r>
        <w:rPr>
          <w:b/>
        </w:rPr>
        <w:t>CV13</w:t>
      </w:r>
      <w:r w:rsidRPr="00575985">
        <w:rPr>
          <w:b/>
        </w:rPr>
        <w:t>-</w:t>
      </w:r>
      <w:r>
        <w:t xml:space="preserve"> Cumprimento imediato das diligências que constem de decisões em processos que retornem do Tribunal de Justiça ou em recursos de agravo de instrumento, efetuando os atos pendentes necessários.</w:t>
      </w:r>
    </w:p>
    <w:p w14:paraId="03CB27A8" w14:textId="77777777" w:rsidR="00335BEB" w:rsidRDefault="00335BEB" w:rsidP="00335BEB">
      <w:pPr>
        <w:pStyle w:val="TJSC-CorpodoTexto"/>
      </w:pPr>
      <w:r>
        <w:rPr>
          <w:b/>
        </w:rPr>
        <w:t>CV14</w:t>
      </w:r>
      <w:r w:rsidRPr="00575985">
        <w:rPr>
          <w:b/>
        </w:rPr>
        <w:t>-</w:t>
      </w:r>
      <w:r>
        <w:t xml:space="preserve"> Constatado que não se trata de processo que legalmente deva tramitar em segredo de justiça </w:t>
      </w:r>
      <w:r w:rsidRPr="00575985">
        <w:rPr>
          <w:color w:val="FF0000"/>
        </w:rPr>
        <w:t>(art. 189 do CPC)</w:t>
      </w:r>
      <w:r>
        <w:t xml:space="preserve">, e não havendo tal pedido, retirar a marcação do segredo de justiça para que o processo prossiga sem a restrição </w:t>
      </w:r>
      <w:r w:rsidRPr="00575985">
        <w:rPr>
          <w:color w:val="FF0000"/>
        </w:rPr>
        <w:t xml:space="preserve">(Comunicado eletrônico da CGJ </w:t>
      </w:r>
      <w:r>
        <w:rPr>
          <w:color w:val="FF0000"/>
        </w:rPr>
        <w:t>n. 112</w:t>
      </w:r>
      <w:r w:rsidRPr="00575985">
        <w:rPr>
          <w:color w:val="FF0000"/>
        </w:rPr>
        <w:t xml:space="preserve"> de 10/08/2015)</w:t>
      </w:r>
      <w:r>
        <w:t>.</w:t>
      </w:r>
    </w:p>
    <w:p w14:paraId="23BD0B6F" w14:textId="77777777" w:rsidR="00335BEB" w:rsidRDefault="00335BEB" w:rsidP="00335BEB">
      <w:pPr>
        <w:pStyle w:val="TJSC-CorpodoTexto"/>
      </w:pPr>
      <w:r>
        <w:rPr>
          <w:b/>
        </w:rPr>
        <w:t>CV15</w:t>
      </w:r>
      <w:r w:rsidRPr="008428ED">
        <w:rPr>
          <w:b/>
        </w:rPr>
        <w:t>-</w:t>
      </w:r>
      <w:r>
        <w:t xml:space="preserve"> Constatada a juntada de petição que legalmente </w:t>
      </w:r>
      <w:r w:rsidRPr="008428ED">
        <w:rPr>
          <w:color w:val="FF0000"/>
        </w:rPr>
        <w:t>(art. 189 do CPC)</w:t>
      </w:r>
      <w:r>
        <w:t xml:space="preserve"> ou segundo a </w:t>
      </w:r>
      <w:r w:rsidRPr="008428ED">
        <w:rPr>
          <w:color w:val="FF0000"/>
        </w:rPr>
        <w:t>Orientaç</w:t>
      </w:r>
      <w:r>
        <w:rPr>
          <w:color w:val="FF0000"/>
        </w:rPr>
        <w:t>ão</w:t>
      </w:r>
      <w:r w:rsidRPr="008428ED">
        <w:rPr>
          <w:color w:val="FF0000"/>
        </w:rPr>
        <w:t xml:space="preserve"> CGJ n</w:t>
      </w:r>
      <w:r>
        <w:rPr>
          <w:color w:val="FF0000"/>
        </w:rPr>
        <w:t>. 25</w:t>
      </w:r>
      <w:r w:rsidRPr="008428ED">
        <w:rPr>
          <w:color w:val="FF0000"/>
        </w:rPr>
        <w:t xml:space="preserve"> de 14/07/2009</w:t>
      </w:r>
      <w:r>
        <w:t xml:space="preserve"> não se enquadre em segredo de justiça, e não havendo tal pedido, retirada da marcação feita neste sentido.</w:t>
      </w:r>
    </w:p>
    <w:p w14:paraId="266C6C08" w14:textId="77777777" w:rsidR="00335BEB" w:rsidRDefault="00335BEB" w:rsidP="00335BEB">
      <w:pPr>
        <w:pStyle w:val="TJSC-CorpodoTexto"/>
      </w:pPr>
      <w:r>
        <w:rPr>
          <w:b/>
        </w:rPr>
        <w:t>CV16</w:t>
      </w:r>
      <w:r w:rsidRPr="008428ED">
        <w:rPr>
          <w:b/>
        </w:rPr>
        <w:t>-</w:t>
      </w:r>
      <w:r>
        <w:t xml:space="preserve"> Constatado que não se trata de processo que legalmente deva ter tramitação prioritária </w:t>
      </w:r>
      <w:r w:rsidRPr="008428ED">
        <w:rPr>
          <w:color w:val="FF0000"/>
        </w:rPr>
        <w:t>(art. 1.048, I, do CPC)</w:t>
      </w:r>
      <w:r>
        <w:t>, retirada da marcação respectiva.</w:t>
      </w:r>
    </w:p>
    <w:p w14:paraId="2879260E" w14:textId="77777777" w:rsidR="00335BEB" w:rsidRDefault="00335BEB" w:rsidP="00335BEB">
      <w:pPr>
        <w:pStyle w:val="TJSC-CorpodoTexto"/>
      </w:pPr>
      <w:r>
        <w:rPr>
          <w:b/>
        </w:rPr>
        <w:t>CV17</w:t>
      </w:r>
      <w:r w:rsidRPr="000D67EC">
        <w:rPr>
          <w:b/>
        </w:rPr>
        <w:t>-</w:t>
      </w:r>
      <w:r>
        <w:t xml:space="preserve"> Tratando-se de processo que envolva interesse de incapaz </w:t>
      </w:r>
      <w:r w:rsidRPr="000D67EC">
        <w:rPr>
          <w:color w:val="FF0000"/>
        </w:rPr>
        <w:t>(art. 178, II, do CPC)</w:t>
      </w:r>
      <w:r>
        <w:t xml:space="preserve">, efetuar a intimação do Ministério Público para, no prazo de 30 (trinta) dias, intervir como fiscal da ordem jurídica, nos termos do </w:t>
      </w:r>
      <w:r w:rsidRPr="000D67EC">
        <w:rPr>
          <w:color w:val="FF0000"/>
        </w:rPr>
        <w:t xml:space="preserve">art. 178, </w:t>
      </w:r>
      <w:r w:rsidRPr="000D67EC">
        <w:rPr>
          <w:i/>
          <w:color w:val="FF0000"/>
        </w:rPr>
        <w:t>caput</w:t>
      </w:r>
      <w:r w:rsidRPr="000D67EC">
        <w:rPr>
          <w:color w:val="FF0000"/>
        </w:rPr>
        <w:t>, do CPC</w:t>
      </w:r>
      <w:r>
        <w:t xml:space="preserve">, sempre após a réplica e após as alegações finais das partes </w:t>
      </w:r>
      <w:r w:rsidRPr="000D67EC">
        <w:rPr>
          <w:color w:val="FF0000"/>
        </w:rPr>
        <w:t xml:space="preserve">(art. 364, </w:t>
      </w:r>
      <w:r w:rsidRPr="000D67EC">
        <w:rPr>
          <w:i/>
          <w:color w:val="FF0000"/>
        </w:rPr>
        <w:t>caput</w:t>
      </w:r>
      <w:r w:rsidRPr="000D67EC">
        <w:rPr>
          <w:color w:val="FF0000"/>
        </w:rPr>
        <w:t>, do CPC)</w:t>
      </w:r>
      <w:r>
        <w:t>, bem como da realização da audiência aprazada.</w:t>
      </w:r>
    </w:p>
    <w:p w14:paraId="4AB5B4F0" w14:textId="77777777" w:rsidR="00335BEB" w:rsidRPr="00984739" w:rsidRDefault="00335BEB" w:rsidP="00335BEB">
      <w:pPr>
        <w:pStyle w:val="TJSC-Citao"/>
      </w:pPr>
      <w:r w:rsidRPr="00984739">
        <w:t>O Ministério Público fica intimado para se manifestar, dentro do prazo de 30 dias, consoante art. 178, II, do CPC.</w:t>
      </w:r>
    </w:p>
    <w:p w14:paraId="37EB2A76" w14:textId="77777777" w:rsidR="00335BEB" w:rsidRDefault="00335BEB" w:rsidP="00335BEB">
      <w:pPr>
        <w:pStyle w:val="TJSC-CorpodoTexto"/>
      </w:pPr>
      <w:r>
        <w:rPr>
          <w:b/>
        </w:rPr>
        <w:t>CV18</w:t>
      </w:r>
      <w:r w:rsidRPr="000D67EC">
        <w:rPr>
          <w:b/>
        </w:rPr>
        <w:t>-</w:t>
      </w:r>
      <w:r>
        <w:t xml:space="preserve"> Havendo necessidade de recolhimento de custas intermediárias e finais, efetuar a remessa dos autos à contadoria e intimar a parte para recolhimento.</w:t>
      </w:r>
    </w:p>
    <w:p w14:paraId="53C8D173" w14:textId="77777777" w:rsidR="00335BEB" w:rsidRDefault="00335BEB" w:rsidP="00335BEB">
      <w:pPr>
        <w:pStyle w:val="TJSC-CorpodoTexto"/>
      </w:pPr>
      <w:r w:rsidRPr="00BF6B42">
        <w:rPr>
          <w:b/>
        </w:rPr>
        <w:t>CV19-</w:t>
      </w:r>
      <w:r>
        <w:t xml:space="preserve"> Considerando o disposto no</w:t>
      </w:r>
      <w:r w:rsidRPr="00BF6B42">
        <w:rPr>
          <w:color w:val="FF0000"/>
        </w:rPr>
        <w:t xml:space="preserve"> art. 701, § 2º, CPC</w:t>
      </w:r>
      <w:r>
        <w:t xml:space="preserve">, no sentido de que se constitui de pleno direito o título executivo judicial, independentemente de qualquer </w:t>
      </w:r>
      <w:r>
        <w:lastRenderedPageBreak/>
        <w:t>formalidade, determinar que nas ações monitórias não embargadas e sem pagamento, seja certificado o decurso do prazo e a constituição de pleno direito do título executivo judicial e, posteriormente, a remessa dos autos à contadoria judicial para cobrança das custas finais da parte devedora.</w:t>
      </w:r>
    </w:p>
    <w:p w14:paraId="5A1807C9" w14:textId="77777777" w:rsidR="00335BEB" w:rsidRDefault="00335BEB" w:rsidP="00335BEB">
      <w:pPr>
        <w:pStyle w:val="TJSC-Citao"/>
      </w:pPr>
      <w:r w:rsidRPr="002F5D04">
        <w:t xml:space="preserve">Certifico que o prazo decorreu sem que a parte passiva tenha realizado o pagamento do débito ou apresentado embargos, consoante art. 701, § 2º, do CPC. </w:t>
      </w:r>
    </w:p>
    <w:p w14:paraId="66EF9025" w14:textId="77777777" w:rsidR="00335BEB" w:rsidRDefault="00335BEB" w:rsidP="00335BEB">
      <w:pPr>
        <w:pStyle w:val="TJSC-CorpodoTexto"/>
      </w:pPr>
      <w:r w:rsidRPr="00BF6B42">
        <w:rPr>
          <w:b/>
        </w:rPr>
        <w:t>CV20-</w:t>
      </w:r>
      <w:r>
        <w:t xml:space="preserve"> Intimação da parte credora para, havendo interesse, formular requerimento do seu interesse, consoante</w:t>
      </w:r>
      <w:r w:rsidRPr="00BF6B42">
        <w:rPr>
          <w:color w:val="FF0000"/>
        </w:rPr>
        <w:t xml:space="preserve"> art. 513, § 1º, do CPC e Orientação CGJ n. 56</w:t>
      </w:r>
      <w:r>
        <w:t>, dentro do prazo de 15 dias, com o arquivamento do procedimento monitório.</w:t>
      </w:r>
    </w:p>
    <w:p w14:paraId="0F79CB63" w14:textId="77777777" w:rsidR="00335BEB" w:rsidRPr="002F5D04" w:rsidRDefault="00335BEB" w:rsidP="00335BEB">
      <w:pPr>
        <w:pStyle w:val="TJSC-Citao"/>
      </w:pPr>
      <w:r w:rsidRPr="002F5D04">
        <w:t>A parte credora fica intimada para que, dentro do prazo de 15 dias, apresente o demonstrativo atualizado do débito, ciente de que sua inércia poderá resultar no arquivamento do processo.</w:t>
      </w:r>
    </w:p>
    <w:p w14:paraId="4E7C56AD" w14:textId="77777777" w:rsidR="00335BEB" w:rsidRDefault="00335BEB" w:rsidP="00335BEB">
      <w:pPr>
        <w:pStyle w:val="TJSC-CorpodoTexto"/>
      </w:pPr>
      <w:r>
        <w:rPr>
          <w:b/>
        </w:rPr>
        <w:t>CV21</w:t>
      </w:r>
      <w:r w:rsidRPr="000D67EC">
        <w:rPr>
          <w:b/>
        </w:rPr>
        <w:t>-</w:t>
      </w:r>
      <w:r>
        <w:t xml:space="preserve"> Havendo pedido de penhora eletrônica e não tendo sido informado o valor atualizado da dívida e o número do CPF/CNPJ do executado nos autos, efetuar a intimação do credor para que supra a omissão no prazo de 15 (quinze) dias, fazendo constar no ato que o não suprimento da omissão poderá importar em indeferimento da penhora.</w:t>
      </w:r>
    </w:p>
    <w:p w14:paraId="13161027" w14:textId="77777777" w:rsidR="00335BEB" w:rsidRPr="002F5D04" w:rsidRDefault="00335BEB" w:rsidP="00335BEB">
      <w:pPr>
        <w:pStyle w:val="TJSC-Citao"/>
      </w:pPr>
      <w:r w:rsidRPr="002F5D04">
        <w:t xml:space="preserve">A parte ativa fica intimada para informar, dentro do prazo de 15 dias, o valor atualizado da dívida e o número do CPF ou CNPJ da parte passiva, sendo que sua inércia poderá importar em indeferimento da penhora e suspensão do processo, consoante art. 921 do CPC. </w:t>
      </w:r>
    </w:p>
    <w:p w14:paraId="507671D2" w14:textId="77777777" w:rsidR="00335BEB" w:rsidRDefault="00335BEB" w:rsidP="00335BEB">
      <w:pPr>
        <w:pStyle w:val="TJSC-CorpodoTexto"/>
      </w:pPr>
      <w:r>
        <w:rPr>
          <w:b/>
        </w:rPr>
        <w:t>CV22</w:t>
      </w:r>
      <w:r w:rsidRPr="000D67EC">
        <w:rPr>
          <w:b/>
        </w:rPr>
        <w:t>-</w:t>
      </w:r>
      <w:r>
        <w:t xml:space="preserve"> Não efetuado o pagamento voluntário determinado e não havendo pedido da parte exequente de penhora por outros meios (Bacenjud, Renajud, etc.), autorizar a intimação para </w:t>
      </w:r>
      <w:r w:rsidRPr="000D67EC">
        <w:rPr>
          <w:color w:val="FF0000"/>
        </w:rPr>
        <w:t>recolhimento das diligências do Oficial de Justiça</w:t>
      </w:r>
      <w:r>
        <w:t xml:space="preserve">, caso não recolhidas, e autorizar a expedição de mandado de penhora, avaliação e intimação, lavrando-se o respectivo auto </w:t>
      </w:r>
      <w:r w:rsidRPr="000D67EC">
        <w:rPr>
          <w:color w:val="FF0000"/>
        </w:rPr>
        <w:t>(art. 829, §</w:t>
      </w:r>
      <w:r>
        <w:rPr>
          <w:color w:val="FF0000"/>
        </w:rPr>
        <w:t xml:space="preserve"> </w:t>
      </w:r>
      <w:r w:rsidRPr="000D67EC">
        <w:rPr>
          <w:color w:val="FF0000"/>
        </w:rPr>
        <w:t>1</w:t>
      </w:r>
      <w:r>
        <w:rPr>
          <w:color w:val="FF0000"/>
        </w:rPr>
        <w:t>º</w:t>
      </w:r>
      <w:r w:rsidRPr="000D67EC">
        <w:rPr>
          <w:color w:val="FF0000"/>
        </w:rPr>
        <w:t>, do CPC)</w:t>
      </w:r>
      <w:r>
        <w:t>.</w:t>
      </w:r>
    </w:p>
    <w:p w14:paraId="6AF97455" w14:textId="77777777" w:rsidR="00335BEB" w:rsidRDefault="00335BEB" w:rsidP="00335BEB">
      <w:pPr>
        <w:pStyle w:val="TJSC-CorpodoTexto"/>
      </w:pPr>
      <w:r>
        <w:rPr>
          <w:b/>
        </w:rPr>
        <w:t>CV23</w:t>
      </w:r>
      <w:r w:rsidRPr="000D67EC">
        <w:rPr>
          <w:b/>
        </w:rPr>
        <w:t>-</w:t>
      </w:r>
      <w:r>
        <w:t xml:space="preserve"> Havendo pagamento da dívida, intimar o credor para dizer sobre a satisfação de seu crédito, informar os dados bancários necessários para expedição de alvará, especificar o valor destinado a honorários e, também apresentar a procuração com poderes específicos para dar quitação, em 15 dias, ciente de que em face de seu silêncio poderá ser reconhecida a quitação pelo pagamento.</w:t>
      </w:r>
    </w:p>
    <w:p w14:paraId="7EF0C20F" w14:textId="77777777" w:rsidR="00335BEB" w:rsidRPr="002F5D04" w:rsidRDefault="00335BEB" w:rsidP="00335BEB">
      <w:pPr>
        <w:pStyle w:val="TJSC-Citao"/>
      </w:pPr>
      <w:r w:rsidRPr="002F5D04">
        <w:t>A parte ativa fica intimada para se manifestar acerca do pagamento da dívida, bem como para informar os dados bancários (banco/agência/conta) necessários à expedição de alvará judicial e indicar qual o valor destinado a honorários e a parte, dentro do prazo de 15 dias, ciente de que seu silêncio poderá importar na extinção do processo pelo pagamento.</w:t>
      </w:r>
    </w:p>
    <w:p w14:paraId="7551A9EA" w14:textId="77777777" w:rsidR="00335BEB" w:rsidRDefault="00335BEB" w:rsidP="00335BEB">
      <w:pPr>
        <w:pStyle w:val="TJSC-CorpodoTexto"/>
      </w:pPr>
      <w:r>
        <w:rPr>
          <w:b/>
        </w:rPr>
        <w:t>CV24</w:t>
      </w:r>
      <w:r w:rsidRPr="00CA297E">
        <w:rPr>
          <w:b/>
        </w:rPr>
        <w:t>-</w:t>
      </w:r>
      <w:r>
        <w:t xml:space="preserve"> Havendo pedido do devedor para parcelamento do crédito executado, na forma do </w:t>
      </w:r>
      <w:r w:rsidRPr="00CA297E">
        <w:rPr>
          <w:color w:val="FF0000"/>
        </w:rPr>
        <w:t>art. 916 do CPC</w:t>
      </w:r>
      <w:r>
        <w:t xml:space="preserve">, e comprovado o valor do depósito das parcelas vincendas enquanto não apreciado o requerimento, efetuar a intimação do exequente para dizer se concorda, no prazo de 15 dias úteis, com a advertência de </w:t>
      </w:r>
      <w:r>
        <w:lastRenderedPageBreak/>
        <w:t>que seu silêncio poderá ser interpretado como concordância tácita quanto ao parcelamento.</w:t>
      </w:r>
    </w:p>
    <w:p w14:paraId="58F06892" w14:textId="77777777" w:rsidR="00335BEB" w:rsidRPr="002F5D04" w:rsidRDefault="00335BEB" w:rsidP="00335BEB">
      <w:pPr>
        <w:pStyle w:val="TJSC-Citao"/>
      </w:pPr>
      <w:r w:rsidRPr="002F5D04">
        <w:t>A parte ativa fica intimada para se manifestar acerca do pedido de parcelamento do débito executado, dentro do prazo de 15 (quinze) dias, ciente de que seu silêncio poderá ser interpretado como concordância tácita quanto ao parcelamento.</w:t>
      </w:r>
    </w:p>
    <w:p w14:paraId="19E89EE7" w14:textId="77777777" w:rsidR="00335BEB" w:rsidRDefault="00335BEB" w:rsidP="00335BEB">
      <w:pPr>
        <w:pStyle w:val="TJSC-CorpodoTexto"/>
      </w:pPr>
      <w:r>
        <w:rPr>
          <w:b/>
        </w:rPr>
        <w:t>CV25</w:t>
      </w:r>
      <w:r w:rsidRPr="00CA297E">
        <w:rPr>
          <w:b/>
        </w:rPr>
        <w:t>-</w:t>
      </w:r>
      <w:r>
        <w:t xml:space="preserve"> Havendo pedido do devedor para substituição do bem penhorado, efetuar a intimação do credor com prazo de 15 dias.</w:t>
      </w:r>
    </w:p>
    <w:p w14:paraId="0C24D30C" w14:textId="77777777" w:rsidR="00335BEB" w:rsidRPr="002F5D04" w:rsidRDefault="00335BEB" w:rsidP="00335BEB">
      <w:pPr>
        <w:pStyle w:val="TJSC-Citao"/>
      </w:pPr>
      <w:r w:rsidRPr="002F5D04">
        <w:t>A parte ativa fica intimada para se manifestar acerca do pedido de substituição do bem penhorado, dentro do prazo de 15 (quinze) dias.</w:t>
      </w:r>
    </w:p>
    <w:p w14:paraId="7BC11FA4" w14:textId="77777777" w:rsidR="00335BEB" w:rsidRDefault="00335BEB" w:rsidP="00335BEB">
      <w:pPr>
        <w:pStyle w:val="TJSC-CorpodoTexto"/>
      </w:pPr>
      <w:r>
        <w:rPr>
          <w:b/>
        </w:rPr>
        <w:t>CV26</w:t>
      </w:r>
      <w:r w:rsidRPr="00CA297E">
        <w:rPr>
          <w:b/>
        </w:rPr>
        <w:t>-</w:t>
      </w:r>
      <w:r>
        <w:t xml:space="preserve"> Sendo oposta exceção de pré-executividade, intimar o exequente para se manifestar em 15 dias, salvo se houver pedido de tutela de urgência, de suspensão da execução ou de levantamento de valor bloqueado.</w:t>
      </w:r>
    </w:p>
    <w:p w14:paraId="3AE7BDD4" w14:textId="77777777" w:rsidR="00335BEB" w:rsidRPr="00EB226E" w:rsidRDefault="00335BEB" w:rsidP="00335BEB">
      <w:pPr>
        <w:pStyle w:val="TJSC-Citao"/>
      </w:pPr>
      <w:r w:rsidRPr="00EB226E">
        <w:t>A parte ativa fica intimada para se manifestar sobre a exceção de pré-executividade, dentro do prazo de 15 dias.</w:t>
      </w:r>
    </w:p>
    <w:p w14:paraId="676A538B" w14:textId="77777777" w:rsidR="00335BEB" w:rsidRDefault="00335BEB" w:rsidP="00335BEB">
      <w:pPr>
        <w:pStyle w:val="TJSC-CorpodoTexto"/>
      </w:pPr>
      <w:r>
        <w:rPr>
          <w:b/>
        </w:rPr>
        <w:t>CV27</w:t>
      </w:r>
      <w:r w:rsidRPr="00CA297E">
        <w:rPr>
          <w:b/>
        </w:rPr>
        <w:t>-</w:t>
      </w:r>
      <w:r>
        <w:t xml:space="preserve"> Sendo apresentada impugnação ao cumprimento de sentença sem pedido de efeito suspensivo, intimar a parte contrária para manifestação, no prazo de 15 (quinze) dias </w:t>
      </w:r>
      <w:r w:rsidRPr="00CA297E">
        <w:rPr>
          <w:color w:val="FF0000"/>
        </w:rPr>
        <w:t>(art. 525 do CPC)</w:t>
      </w:r>
      <w:r>
        <w:t>, e, após, remeter os autos conclusos.</w:t>
      </w:r>
    </w:p>
    <w:p w14:paraId="7513DA0D" w14:textId="77777777" w:rsidR="00335BEB" w:rsidRPr="002F5D04" w:rsidRDefault="00335BEB" w:rsidP="00335BEB">
      <w:pPr>
        <w:pStyle w:val="TJSC-Citao"/>
      </w:pPr>
      <w:r w:rsidRPr="002F5D04">
        <w:t>A parte ativa fica intimada para se manifestar sobre a impugnação ao cumprimento de sentença, dentro do prazo de 15 dias.</w:t>
      </w:r>
    </w:p>
    <w:p w14:paraId="15A12DC5" w14:textId="77777777" w:rsidR="00335BEB" w:rsidRDefault="00335BEB" w:rsidP="00335BEB">
      <w:pPr>
        <w:pStyle w:val="TJSC-CorpodoTexto"/>
      </w:pPr>
      <w:r>
        <w:rPr>
          <w:b/>
        </w:rPr>
        <w:t>CV28</w:t>
      </w:r>
      <w:r w:rsidRPr="00CA297E">
        <w:rPr>
          <w:b/>
        </w:rPr>
        <w:t>-</w:t>
      </w:r>
      <w:r>
        <w:t xml:space="preserve"> Sendo certificada pelo oficial de justiça a não localização de bem para penhora, efetuar a intimação do credor para se manifestar em 30 dias.</w:t>
      </w:r>
    </w:p>
    <w:p w14:paraId="63659A95" w14:textId="77777777" w:rsidR="00335BEB" w:rsidRPr="002F5D04" w:rsidRDefault="00335BEB" w:rsidP="00335BEB">
      <w:pPr>
        <w:pStyle w:val="TJSC-Citao"/>
      </w:pPr>
      <w:r w:rsidRPr="002F5D04">
        <w:t>A parte ativa fica intimada para se manifestar sobre o expediente do oficial de justiça, no qual informa não ter localizado bens passíveis de penhora, dentro do prazo de 30 dias, ciente de que sua inércia poderá importar na suspensão e posterior arquivamento do processo, consoante art. 921, III, do CPC.</w:t>
      </w:r>
    </w:p>
    <w:p w14:paraId="4BE832ED" w14:textId="77777777" w:rsidR="00335BEB" w:rsidRDefault="00335BEB" w:rsidP="00335BEB">
      <w:pPr>
        <w:pStyle w:val="TJSC-CorpodoTexto"/>
      </w:pPr>
      <w:r>
        <w:rPr>
          <w:b/>
        </w:rPr>
        <w:t>CV29</w:t>
      </w:r>
      <w:r w:rsidRPr="00CA297E">
        <w:rPr>
          <w:b/>
        </w:rPr>
        <w:t>-</w:t>
      </w:r>
      <w:r>
        <w:t xml:space="preserve"> Intimar a outra parte para contrarrazões ao recurso de apelação, bem como à apelação adesiva, no prazo de 15 (quinze) dias </w:t>
      </w:r>
      <w:r w:rsidRPr="00CA297E">
        <w:rPr>
          <w:color w:val="FF0000"/>
        </w:rPr>
        <w:t>(art. 1.010, §§</w:t>
      </w:r>
      <w:r>
        <w:rPr>
          <w:color w:val="FF0000"/>
        </w:rPr>
        <w:t xml:space="preserve"> </w:t>
      </w:r>
      <w:r w:rsidRPr="00CA297E">
        <w:rPr>
          <w:color w:val="FF0000"/>
        </w:rPr>
        <w:t>1</w:t>
      </w:r>
      <w:r>
        <w:rPr>
          <w:color w:val="FF0000"/>
        </w:rPr>
        <w:t>º</w:t>
      </w:r>
      <w:r w:rsidRPr="00CA297E">
        <w:rPr>
          <w:color w:val="FF0000"/>
        </w:rPr>
        <w:t xml:space="preserve"> e 2</w:t>
      </w:r>
      <w:r>
        <w:rPr>
          <w:color w:val="FF0000"/>
        </w:rPr>
        <w:t>º</w:t>
      </w:r>
      <w:r w:rsidRPr="00CA297E">
        <w:rPr>
          <w:color w:val="FF0000"/>
        </w:rPr>
        <w:t xml:space="preserve">, </w:t>
      </w:r>
      <w:r>
        <w:rPr>
          <w:color w:val="FF0000"/>
        </w:rPr>
        <w:t xml:space="preserve">do </w:t>
      </w:r>
      <w:r w:rsidRPr="00CA297E">
        <w:rPr>
          <w:color w:val="FF0000"/>
        </w:rPr>
        <w:t>CPC)</w:t>
      </w:r>
      <w:r>
        <w:t xml:space="preserve">, remetendo-se os autos, após, </w:t>
      </w:r>
      <w:r w:rsidRPr="0068544A">
        <w:rPr>
          <w:color w:val="FF0000"/>
        </w:rPr>
        <w:t xml:space="preserve">ao Tribunal de Justiça </w:t>
      </w:r>
      <w:r w:rsidRPr="00CA297E">
        <w:rPr>
          <w:color w:val="FF0000"/>
        </w:rPr>
        <w:t>(art. 1.010, §</w:t>
      </w:r>
      <w:r>
        <w:rPr>
          <w:color w:val="FF0000"/>
        </w:rPr>
        <w:t xml:space="preserve"> </w:t>
      </w:r>
      <w:r w:rsidRPr="00CA297E">
        <w:rPr>
          <w:color w:val="FF0000"/>
        </w:rPr>
        <w:t>4</w:t>
      </w:r>
      <w:r>
        <w:rPr>
          <w:color w:val="FF0000"/>
        </w:rPr>
        <w:t>º</w:t>
      </w:r>
      <w:r w:rsidRPr="00CA297E">
        <w:rPr>
          <w:color w:val="FF0000"/>
        </w:rPr>
        <w:t xml:space="preserve">, </w:t>
      </w:r>
      <w:r>
        <w:rPr>
          <w:color w:val="FF0000"/>
        </w:rPr>
        <w:t xml:space="preserve">do </w:t>
      </w:r>
      <w:r w:rsidRPr="00CA297E">
        <w:rPr>
          <w:color w:val="FF0000"/>
        </w:rPr>
        <w:t>CPC)</w:t>
      </w:r>
      <w:r>
        <w:t xml:space="preserve">, com exceção das hipóteses do </w:t>
      </w:r>
      <w:r w:rsidRPr="00CA297E">
        <w:rPr>
          <w:color w:val="FF0000"/>
        </w:rPr>
        <w:t xml:space="preserve">art. 331, </w:t>
      </w:r>
      <w:r w:rsidRPr="00CA297E">
        <w:rPr>
          <w:i/>
          <w:color w:val="FF0000"/>
        </w:rPr>
        <w:t>caput</w:t>
      </w:r>
      <w:r w:rsidRPr="00CA297E">
        <w:rPr>
          <w:color w:val="FF0000"/>
        </w:rPr>
        <w:t>, do CPC (indeferimento da inicial), do art. 332, §</w:t>
      </w:r>
      <w:r>
        <w:rPr>
          <w:color w:val="FF0000"/>
        </w:rPr>
        <w:t xml:space="preserve"> </w:t>
      </w:r>
      <w:r w:rsidRPr="00CA297E">
        <w:rPr>
          <w:color w:val="FF0000"/>
        </w:rPr>
        <w:t>3</w:t>
      </w:r>
      <w:r>
        <w:rPr>
          <w:color w:val="FF0000"/>
        </w:rPr>
        <w:t>º</w:t>
      </w:r>
      <w:r w:rsidRPr="00CA297E">
        <w:rPr>
          <w:color w:val="FF0000"/>
        </w:rPr>
        <w:t>, do CPC (improcedência liminar) e do art. 485, §</w:t>
      </w:r>
      <w:r>
        <w:rPr>
          <w:color w:val="FF0000"/>
        </w:rPr>
        <w:t xml:space="preserve"> </w:t>
      </w:r>
      <w:r w:rsidRPr="00CA297E">
        <w:rPr>
          <w:color w:val="FF0000"/>
        </w:rPr>
        <w:t>7</w:t>
      </w:r>
      <w:r>
        <w:rPr>
          <w:color w:val="FF0000"/>
        </w:rPr>
        <w:t>º</w:t>
      </w:r>
      <w:r w:rsidRPr="00CA297E">
        <w:rPr>
          <w:color w:val="FF0000"/>
        </w:rPr>
        <w:t>, do CPC (extinção sem resolução do mérito)</w:t>
      </w:r>
      <w:r>
        <w:t>, quando deverá ser feita a conclusão para análise do juízo de retratação.</w:t>
      </w:r>
    </w:p>
    <w:p w14:paraId="25F67E0C" w14:textId="77777777" w:rsidR="00335BEB" w:rsidRDefault="00335BEB" w:rsidP="00335BEB">
      <w:pPr>
        <w:pStyle w:val="TJSC-Citao"/>
      </w:pPr>
      <w:r w:rsidRPr="00984739">
        <w:t>A parte passiva fica intimada para oferecer contrarrazões ao recurso de apelação, dentro do prazo de 15 dias, consoante art. 1.010, §§ 1º e 2º, do CPC.</w:t>
      </w:r>
    </w:p>
    <w:p w14:paraId="7C4E64ED" w14:textId="77777777" w:rsidR="00335BEB" w:rsidRDefault="00335BEB" w:rsidP="00335BEB">
      <w:pPr>
        <w:pStyle w:val="TJSC-CorpodoTexto"/>
      </w:pPr>
      <w:r>
        <w:rPr>
          <w:b/>
        </w:rPr>
        <w:t>CV30</w:t>
      </w:r>
      <w:r w:rsidRPr="00CA297E">
        <w:rPr>
          <w:b/>
        </w:rPr>
        <w:t>-</w:t>
      </w:r>
      <w:r>
        <w:t xml:space="preserve"> Intimar a outra parte para se manifestar sobre os embargos declaratórios opostos no prazo de 05 (cinco) dias </w:t>
      </w:r>
      <w:r w:rsidRPr="00902400">
        <w:rPr>
          <w:color w:val="FF0000"/>
        </w:rPr>
        <w:t>(art. 1.023, § 2º, CPC)</w:t>
      </w:r>
      <w:r>
        <w:t>.</w:t>
      </w:r>
    </w:p>
    <w:p w14:paraId="6682DEBE" w14:textId="77777777" w:rsidR="00335BEB" w:rsidRPr="00EB226E" w:rsidRDefault="00335BEB" w:rsidP="00335BEB">
      <w:pPr>
        <w:pStyle w:val="TJSC-Citao"/>
      </w:pPr>
      <w:r w:rsidRPr="00EB226E">
        <w:t>A parte embargada fica intimada para oferecer contrarrazões aos embargos de declaração, dentro do prazo de 5 dias, consoante art. 1.023, § 2º, do CPC.</w:t>
      </w:r>
    </w:p>
    <w:p w14:paraId="45A80899" w14:textId="77777777" w:rsidR="00335BEB" w:rsidRDefault="00335BEB" w:rsidP="00335BEB">
      <w:pPr>
        <w:pStyle w:val="TJSC-CorpodoTexto"/>
      </w:pPr>
      <w:r>
        <w:rPr>
          <w:b/>
        </w:rPr>
        <w:t>CV31</w:t>
      </w:r>
      <w:r w:rsidRPr="00902400">
        <w:rPr>
          <w:b/>
        </w:rPr>
        <w:t>-</w:t>
      </w:r>
      <w:r w:rsidRPr="00902400">
        <w:t xml:space="preserve"> Selecionar Leiloeiro, quando houver despacho determinando leilão, </w:t>
      </w:r>
      <w:r w:rsidRPr="00902400">
        <w:lastRenderedPageBreak/>
        <w:t xml:space="preserve">observando que deve ter, pelo menos, 3 </w:t>
      </w:r>
      <w:r>
        <w:t xml:space="preserve">(três) </w:t>
      </w:r>
      <w:r w:rsidRPr="00902400">
        <w:t xml:space="preserve">anos de atividade profissional, de acordo com o sistema de rodízio por antiguidade entre aqueles cadastrados na Junta Comercial do Estado de Santa Catarina (Jucesc) ou, em caso de leilão rural, na Federação da Agricultura e Pecuária (Faesc), conforme previsto no </w:t>
      </w:r>
      <w:r w:rsidRPr="00902400">
        <w:rPr>
          <w:color w:val="FF0000"/>
        </w:rPr>
        <w:t>art. 880, § 3 º, do CPC, na Resolução do Conselho Nacional de Justiça (CNJ) 236/2016 e na Resolução do Conselho da Magistratura (CM) 2/2016</w:t>
      </w:r>
      <w:r>
        <w:t>.</w:t>
      </w:r>
    </w:p>
    <w:p w14:paraId="5A5EACCC" w14:textId="77777777" w:rsidR="00335BEB" w:rsidRPr="003736A9" w:rsidRDefault="00335BEB" w:rsidP="00335BEB">
      <w:pPr>
        <w:pStyle w:val="TJSC-CorpodoTexto"/>
        <w:rPr>
          <w:color w:val="FF0000"/>
        </w:rPr>
      </w:pPr>
      <w:r>
        <w:rPr>
          <w:b/>
        </w:rPr>
        <w:t>CV32</w:t>
      </w:r>
      <w:r w:rsidRPr="00CA297E">
        <w:rPr>
          <w:b/>
        </w:rPr>
        <w:t>-</w:t>
      </w:r>
      <w:r>
        <w:t xml:space="preserve"> Intimar a outra parte para se manifestar sobre os embargos monitórios opostos no prazo de 15 (quinze) dias </w:t>
      </w:r>
      <w:r w:rsidRPr="00902400">
        <w:rPr>
          <w:color w:val="FF0000"/>
        </w:rPr>
        <w:t xml:space="preserve">(art. </w:t>
      </w:r>
      <w:r>
        <w:rPr>
          <w:color w:val="FF0000"/>
        </w:rPr>
        <w:t>702</w:t>
      </w:r>
      <w:r w:rsidRPr="00902400">
        <w:rPr>
          <w:color w:val="FF0000"/>
        </w:rPr>
        <w:t xml:space="preserve">, § </w:t>
      </w:r>
      <w:r>
        <w:rPr>
          <w:color w:val="FF0000"/>
        </w:rPr>
        <w:t>5</w:t>
      </w:r>
      <w:r w:rsidRPr="00902400">
        <w:rPr>
          <w:color w:val="FF0000"/>
        </w:rPr>
        <w:t>º, CPC)</w:t>
      </w:r>
      <w:r>
        <w:t>.</w:t>
      </w:r>
    </w:p>
    <w:p w14:paraId="7D17F86E" w14:textId="77777777" w:rsidR="00335BEB" w:rsidRDefault="00335BEB" w:rsidP="00335BEB">
      <w:pPr>
        <w:pStyle w:val="TJSC-CorpodoTexto"/>
        <w:rPr>
          <w:b/>
          <w:color w:val="FF0000"/>
        </w:rPr>
      </w:pPr>
      <w:r>
        <w:rPr>
          <w:b/>
          <w:color w:val="FF0000"/>
        </w:rPr>
        <w:t xml:space="preserve">[OPCIONAL:] </w:t>
      </w:r>
      <w:r w:rsidRPr="00120C0F">
        <w:rPr>
          <w:b/>
          <w:color w:val="FF0000"/>
        </w:rPr>
        <w:t>CV3</w:t>
      </w:r>
      <w:r>
        <w:rPr>
          <w:b/>
          <w:color w:val="FF0000"/>
        </w:rPr>
        <w:t>3</w:t>
      </w:r>
      <w:r w:rsidRPr="003736A9">
        <w:rPr>
          <w:b/>
          <w:color w:val="FF0000"/>
        </w:rPr>
        <w:t>-</w:t>
      </w:r>
      <w:r w:rsidRPr="003736A9">
        <w:rPr>
          <w:color w:val="FF0000"/>
        </w:rPr>
        <w:t xml:space="preserve"> Em se tratando de execução de título de crédito, o original deve ser </w:t>
      </w:r>
      <w:r>
        <w:rPr>
          <w:color w:val="FF0000"/>
        </w:rPr>
        <w:t>mantido pelo advogado apresentante, que permanece responsável por sua autenticidade e guarda sem circulação, conforme art. 11, § 3º, da Lei 11.419/2006 e 425, VI, do CPC</w:t>
      </w:r>
      <w:r w:rsidRPr="003736A9">
        <w:rPr>
          <w:color w:val="FF0000"/>
        </w:rPr>
        <w:t>.</w:t>
      </w:r>
    </w:p>
    <w:p w14:paraId="1BA28A80" w14:textId="77777777" w:rsidR="00335BEB" w:rsidRDefault="00335BEB" w:rsidP="00335BEB">
      <w:pPr>
        <w:pStyle w:val="TJSC-CorpodoTexto"/>
        <w:rPr>
          <w:color w:val="FF0000"/>
        </w:rPr>
      </w:pPr>
      <w:r>
        <w:rPr>
          <w:b/>
          <w:color w:val="FF0000"/>
        </w:rPr>
        <w:t xml:space="preserve">[OPCIONAL:] </w:t>
      </w:r>
      <w:r w:rsidRPr="00120C0F">
        <w:rPr>
          <w:b/>
          <w:color w:val="FF0000"/>
        </w:rPr>
        <w:t>CV3</w:t>
      </w:r>
      <w:r>
        <w:rPr>
          <w:b/>
          <w:color w:val="FF0000"/>
        </w:rPr>
        <w:t>4</w:t>
      </w:r>
      <w:r w:rsidRPr="003736A9">
        <w:rPr>
          <w:b/>
          <w:color w:val="FF0000"/>
        </w:rPr>
        <w:t>-</w:t>
      </w:r>
      <w:r w:rsidRPr="003736A9">
        <w:rPr>
          <w:color w:val="FF0000"/>
        </w:rPr>
        <w:t xml:space="preserve"> Em se tratando de execução de título de crédito, o original deve ser apresentado ao Cartório, para que seja registrada a sua judicialização e anotado o respectivo número processual, mediante aposição de carimbo, em todas as vias, inclusive frente e verso, devolvendo-se o documento ao credor e, após, certificando-se tal situação nos autos digitais</w:t>
      </w:r>
      <w:r>
        <w:rPr>
          <w:color w:val="FF0000"/>
        </w:rPr>
        <w:t>, conforme Circular n. 192/2014 da CGJ</w:t>
      </w:r>
      <w:r w:rsidRPr="003736A9">
        <w:rPr>
          <w:color w:val="FF0000"/>
        </w:rPr>
        <w:t>.</w:t>
      </w:r>
    </w:p>
    <w:p w14:paraId="45A811C3" w14:textId="77777777" w:rsidR="00335BEB" w:rsidRDefault="00335BEB" w:rsidP="00335BEB">
      <w:pPr>
        <w:pStyle w:val="TJSC-CorpodoTexto"/>
        <w:rPr>
          <w:color w:val="FF0000"/>
        </w:rPr>
      </w:pPr>
      <w:r>
        <w:rPr>
          <w:b/>
          <w:color w:val="FF0000"/>
        </w:rPr>
        <w:t xml:space="preserve">[OPCIONAL:] </w:t>
      </w:r>
      <w:r w:rsidRPr="00120C0F">
        <w:rPr>
          <w:b/>
          <w:color w:val="FF0000"/>
        </w:rPr>
        <w:t>CV3</w:t>
      </w:r>
      <w:r>
        <w:rPr>
          <w:b/>
          <w:color w:val="FF0000"/>
        </w:rPr>
        <w:t>5</w:t>
      </w:r>
      <w:r w:rsidRPr="003736A9">
        <w:rPr>
          <w:b/>
          <w:color w:val="FF0000"/>
        </w:rPr>
        <w:t>-</w:t>
      </w:r>
      <w:r w:rsidRPr="003736A9">
        <w:rPr>
          <w:color w:val="FF0000"/>
        </w:rPr>
        <w:t xml:space="preserve"> Em se tratando de execução de título de crédito, o original deve ser apresentado ao Cartório para </w:t>
      </w:r>
      <w:r>
        <w:rPr>
          <w:color w:val="FF0000"/>
        </w:rPr>
        <w:t>arquivamento, conforme art. 425, § 2º, do CPC</w:t>
      </w:r>
      <w:r w:rsidRPr="003736A9">
        <w:rPr>
          <w:color w:val="FF0000"/>
        </w:rPr>
        <w:t>.</w:t>
      </w:r>
    </w:p>
    <w:p w14:paraId="5BBE47B2" w14:textId="77777777" w:rsidR="00335BEB" w:rsidRPr="00902400" w:rsidRDefault="00335BEB" w:rsidP="00335BEB">
      <w:pPr>
        <w:pStyle w:val="TJSC-CorpodoTexto"/>
      </w:pPr>
      <w:r w:rsidRPr="00452E7D">
        <w:rPr>
          <w:b/>
          <w:color w:val="FF0000"/>
        </w:rPr>
        <w:t>[OPCIONAL</w:t>
      </w:r>
      <w:r>
        <w:rPr>
          <w:b/>
          <w:color w:val="FF0000"/>
        </w:rPr>
        <w:t xml:space="preserve"> – ÁREA CRIMINAL</w:t>
      </w:r>
      <w:r w:rsidRPr="00452E7D">
        <w:rPr>
          <w:b/>
          <w:color w:val="FF0000"/>
        </w:rPr>
        <w:t xml:space="preserve">:] </w:t>
      </w:r>
      <w:r>
        <w:t xml:space="preserve">Estão delegados os seguintes </w:t>
      </w:r>
      <w:r>
        <w:rPr>
          <w:b/>
        </w:rPr>
        <w:t>a</w:t>
      </w:r>
      <w:r w:rsidRPr="00902400">
        <w:rPr>
          <w:b/>
        </w:rPr>
        <w:t xml:space="preserve">tos </w:t>
      </w:r>
      <w:r>
        <w:rPr>
          <w:b/>
        </w:rPr>
        <w:t>o</w:t>
      </w:r>
      <w:r w:rsidRPr="00902400">
        <w:rPr>
          <w:b/>
        </w:rPr>
        <w:t xml:space="preserve">rdinatórios </w:t>
      </w:r>
      <w:r>
        <w:rPr>
          <w:b/>
        </w:rPr>
        <w:t>criminais</w:t>
      </w:r>
      <w:r>
        <w:t>:</w:t>
      </w:r>
    </w:p>
    <w:p w14:paraId="2DD15A0C" w14:textId="77777777" w:rsidR="00335BEB" w:rsidRPr="005D58FE" w:rsidRDefault="00335BEB" w:rsidP="00335BEB">
      <w:pPr>
        <w:pStyle w:val="TJSC-CorpodoTexto"/>
      </w:pPr>
      <w:r w:rsidRPr="00040404">
        <w:rPr>
          <w:b/>
        </w:rPr>
        <w:t>CR1-</w:t>
      </w:r>
      <w:r w:rsidRPr="005D58FE">
        <w:t xml:space="preserve"> Juntar os antecedentes criminais dos imputados assim que distribuídos os autos de prisão em flagrante (APF) e os inquéritos policiais</w:t>
      </w:r>
      <w:r>
        <w:t>.</w:t>
      </w:r>
    </w:p>
    <w:p w14:paraId="537844CB" w14:textId="77777777" w:rsidR="00335BEB" w:rsidRPr="005D58FE" w:rsidRDefault="00335BEB" w:rsidP="00335BEB">
      <w:pPr>
        <w:pStyle w:val="TJSC-CorpodoTexto"/>
      </w:pPr>
      <w:r w:rsidRPr="00040404">
        <w:rPr>
          <w:b/>
        </w:rPr>
        <w:t>CR2-</w:t>
      </w:r>
      <w:r w:rsidRPr="005D58FE">
        <w:t xml:space="preserve"> Intimar o interessado para complementar ou retificar os dados pessoais (nome completo, nacionalidade, estado civil, profissão, RG, CPF) e o endereço (logradouro, número da casa ou do apartamento, bairro, código de endereçamento postal, telefone para contato) das testemunhas indicadas nos autos, dentro do prazo de 3 dias, inclusive quando falhar prévia tentativa de intimação</w:t>
      </w:r>
      <w:r>
        <w:t>.</w:t>
      </w:r>
      <w:r w:rsidRPr="005D58FE">
        <w:t xml:space="preserve"> </w:t>
      </w:r>
    </w:p>
    <w:p w14:paraId="47F3EFB2" w14:textId="77777777" w:rsidR="00335BEB" w:rsidRPr="005D58FE" w:rsidRDefault="00335BEB" w:rsidP="00335BEB">
      <w:pPr>
        <w:pStyle w:val="TJSC-CorpodoTexto"/>
      </w:pPr>
      <w:r w:rsidRPr="00040404">
        <w:rPr>
          <w:b/>
        </w:rPr>
        <w:t>CR3-</w:t>
      </w:r>
      <w:r w:rsidRPr="005D58FE">
        <w:t xml:space="preserve"> Reiterar citação ou intimação pessoal, na hipótese de informação pelo Ministério Público ou do próprio interessado, restando autorizadas as modalidades pessoal e, quando justificadas, também por hora certa e fora do horário de expediente</w:t>
      </w:r>
      <w:r>
        <w:t>.</w:t>
      </w:r>
    </w:p>
    <w:p w14:paraId="743F523B" w14:textId="77777777" w:rsidR="00335BEB" w:rsidRPr="005D58FE" w:rsidRDefault="00335BEB" w:rsidP="00335BEB">
      <w:pPr>
        <w:pStyle w:val="TJSC-CorpodoTexto"/>
      </w:pPr>
      <w:r w:rsidRPr="00040404">
        <w:rPr>
          <w:b/>
        </w:rPr>
        <w:t>CR4-</w:t>
      </w:r>
      <w:r w:rsidRPr="005D58FE">
        <w:t xml:space="preserve"> Checar oportunamente (2 semanas de antecedência da data de audiência) se a certidão do Oficial de Justiça foi positiva quanto à intimação de parte </w:t>
      </w:r>
      <w:r w:rsidRPr="005D58FE">
        <w:lastRenderedPageBreak/>
        <w:t>ou testemunhas e, então, intimar a parte para indicar novo endereço para reiteração do ato, no prazo de 48 horas</w:t>
      </w:r>
      <w:r>
        <w:t>.</w:t>
      </w:r>
    </w:p>
    <w:p w14:paraId="3C42A815" w14:textId="77777777" w:rsidR="00335BEB" w:rsidRDefault="00335BEB" w:rsidP="00335BEB">
      <w:pPr>
        <w:pStyle w:val="TJSC-CorpodoTexto"/>
      </w:pPr>
      <w:r w:rsidRPr="00040404">
        <w:rPr>
          <w:b/>
        </w:rPr>
        <w:t>CR5-</w:t>
      </w:r>
      <w:r w:rsidRPr="005D58FE">
        <w:t xml:space="preserve"> </w:t>
      </w:r>
      <w:r>
        <w:t>A</w:t>
      </w:r>
      <w:r w:rsidRPr="005D58FE">
        <w:t>brir vista ao Ministério Público quando o procedimento assim o exigir</w:t>
      </w:r>
      <w:r>
        <w:t>.</w:t>
      </w:r>
    </w:p>
    <w:p w14:paraId="6436F0D6" w14:textId="77777777" w:rsidR="00335BEB" w:rsidRPr="005930EF" w:rsidRDefault="00335BEB" w:rsidP="00335BEB">
      <w:pPr>
        <w:pStyle w:val="TJSC-Citao"/>
      </w:pPr>
      <w:r w:rsidRPr="005930EF">
        <w:t>Encaminho os presentes autos para man</w:t>
      </w:r>
      <w:r>
        <w:t>ifestação do Ministério Público.</w:t>
      </w:r>
    </w:p>
    <w:p w14:paraId="2AC23F53" w14:textId="77777777" w:rsidR="00335BEB" w:rsidRPr="005D58FE" w:rsidRDefault="00335BEB" w:rsidP="00335BEB">
      <w:pPr>
        <w:pStyle w:val="TJSC-CorpodoTexto"/>
      </w:pPr>
      <w:r w:rsidRPr="00040404">
        <w:rPr>
          <w:b/>
        </w:rPr>
        <w:t>CR6-</w:t>
      </w:r>
      <w:r w:rsidRPr="005D58FE">
        <w:t xml:space="preserve"> Intimar o acusado e seu defensor, na hipótese de não apresentação de defesa preliminar, alegações finais ou de razões/contrarrazões recursais para constituir novo advogado, dentro do prazo de 10 (dez) dias, </w:t>
      </w:r>
      <w:r>
        <w:t>caso em que</w:t>
      </w:r>
      <w:r w:rsidRPr="005D58FE">
        <w:t xml:space="preserve"> </w:t>
      </w:r>
      <w:r>
        <w:t>a inércia implicará intimação</w:t>
      </w:r>
      <w:r w:rsidRPr="005D58FE">
        <w:t xml:space="preserve"> </w:t>
      </w:r>
      <w:r>
        <w:t>d</w:t>
      </w:r>
      <w:r w:rsidRPr="005D58FE">
        <w:t>a Defensoria Pública para suprimento da falta no prazo legal</w:t>
      </w:r>
      <w:r w:rsidRPr="00B91BFD">
        <w:rPr>
          <w:color w:val="FF0000"/>
        </w:rPr>
        <w:t xml:space="preserve"> (10 dias para defesa preliminar, 5 dias para alegações finais e 8 dias para razões de apelação)</w:t>
      </w:r>
      <w:r>
        <w:t>.</w:t>
      </w:r>
    </w:p>
    <w:p w14:paraId="7904171C" w14:textId="77777777" w:rsidR="00335BEB" w:rsidRPr="005D58FE" w:rsidRDefault="00335BEB" w:rsidP="00335BEB">
      <w:pPr>
        <w:pStyle w:val="TJSC-CorpodoTexto"/>
      </w:pPr>
      <w:r w:rsidRPr="00040404">
        <w:rPr>
          <w:b/>
        </w:rPr>
        <w:t>CR7-</w:t>
      </w:r>
      <w:r w:rsidRPr="005D58FE">
        <w:t xml:space="preserve"> </w:t>
      </w:r>
      <w:r>
        <w:t>E</w:t>
      </w:r>
      <w:r w:rsidRPr="005D58FE">
        <w:t xml:space="preserve">xpedir carta precatória para citação ou intimação de acusado e </w:t>
      </w:r>
      <w:r>
        <w:t>oitiva</w:t>
      </w:r>
      <w:r w:rsidRPr="005D58FE">
        <w:t xml:space="preserve"> de testemunhas, quando residentes em outras comarcas, com prazo de 20</w:t>
      </w:r>
      <w:r>
        <w:t xml:space="preserve"> (vinte)</w:t>
      </w:r>
      <w:r w:rsidRPr="005D58FE">
        <w:t xml:space="preserve"> dias para processos de réus presos e de 60 </w:t>
      </w:r>
      <w:r>
        <w:t xml:space="preserve">(sessenta) </w:t>
      </w:r>
      <w:r w:rsidRPr="005D58FE">
        <w:t>dias para os de réus soltos</w:t>
      </w:r>
      <w:r>
        <w:t>.</w:t>
      </w:r>
    </w:p>
    <w:p w14:paraId="2CF783B6" w14:textId="77777777" w:rsidR="00335BEB" w:rsidRPr="005D58FE" w:rsidRDefault="00335BEB" w:rsidP="00335BEB">
      <w:pPr>
        <w:pStyle w:val="TJSC-CorpodoTexto"/>
      </w:pPr>
      <w:r w:rsidRPr="00040404">
        <w:rPr>
          <w:b/>
        </w:rPr>
        <w:t>CR8-</w:t>
      </w:r>
      <w:r w:rsidRPr="005D58FE">
        <w:t xml:space="preserve"> </w:t>
      </w:r>
      <w:r>
        <w:t>Solicitar informações ao</w:t>
      </w:r>
      <w:r w:rsidRPr="005D58FE">
        <w:t xml:space="preserve"> </w:t>
      </w:r>
      <w:r>
        <w:t>Chefe de Cartório</w:t>
      </w:r>
      <w:r w:rsidRPr="005D58FE">
        <w:t xml:space="preserve"> do juízo deprecado ou oficiado, quando decorrido o prazo fixado para cumprimento ou resposta</w:t>
      </w:r>
      <w:r>
        <w:t>, pelas vias digitais disponíveis (</w:t>
      </w:r>
      <w:r w:rsidRPr="0043747F">
        <w:rPr>
          <w:i/>
        </w:rPr>
        <w:t>email</w:t>
      </w:r>
      <w:r>
        <w:t xml:space="preserve"> ou malote digital).</w:t>
      </w:r>
    </w:p>
    <w:p w14:paraId="2E849E62" w14:textId="77777777" w:rsidR="00335BEB" w:rsidRPr="005D58FE" w:rsidRDefault="00335BEB" w:rsidP="00335BEB">
      <w:pPr>
        <w:pStyle w:val="TJSC-CorpodoTexto"/>
      </w:pPr>
      <w:r w:rsidRPr="00040404">
        <w:rPr>
          <w:b/>
        </w:rPr>
        <w:t>CR9-</w:t>
      </w:r>
      <w:r w:rsidRPr="005D58FE">
        <w:t xml:space="preserve"> </w:t>
      </w:r>
      <w:r>
        <w:t>C</w:t>
      </w:r>
      <w:r w:rsidRPr="005D58FE">
        <w:t xml:space="preserve">hecar os documentos obrigatórios em cartas precatórias, sendo que, acaso ausentes, deverá oficiar ao Juízo Deprecante, </w:t>
      </w:r>
      <w:r>
        <w:t>pelas vias digitais disponíveis</w:t>
      </w:r>
      <w:r w:rsidRPr="005D58FE">
        <w:t xml:space="preserve"> (</w:t>
      </w:r>
      <w:r>
        <w:rPr>
          <w:i/>
        </w:rPr>
        <w:t>e</w:t>
      </w:r>
      <w:r w:rsidRPr="00040404">
        <w:rPr>
          <w:i/>
        </w:rPr>
        <w:t>mail</w:t>
      </w:r>
      <w:r>
        <w:t xml:space="preserve"> ou malote digital</w:t>
      </w:r>
      <w:r w:rsidRPr="005D58FE">
        <w:t xml:space="preserve">), solicitando-os </w:t>
      </w:r>
      <w:r>
        <w:t xml:space="preserve">igualmente </w:t>
      </w:r>
      <w:r w:rsidRPr="005D58FE">
        <w:t>no formato digital, de modo a viabilizar o cumprimento, s</w:t>
      </w:r>
      <w:r>
        <w:t>endo que a inércia implicará</w:t>
      </w:r>
      <w:r w:rsidRPr="005D58FE">
        <w:t xml:space="preserve"> devolução</w:t>
      </w:r>
      <w:r>
        <w:t>.</w:t>
      </w:r>
    </w:p>
    <w:p w14:paraId="30BCD119" w14:textId="77777777" w:rsidR="00335BEB" w:rsidRPr="005D58FE" w:rsidRDefault="00335BEB" w:rsidP="00335BEB">
      <w:pPr>
        <w:pStyle w:val="TJSC-CorpodoTexto"/>
      </w:pPr>
      <w:r w:rsidRPr="00040404">
        <w:rPr>
          <w:b/>
        </w:rPr>
        <w:t>CR10-</w:t>
      </w:r>
      <w:r w:rsidRPr="005D58FE">
        <w:t xml:space="preserve"> </w:t>
      </w:r>
      <w:r>
        <w:t>I</w:t>
      </w:r>
      <w:r w:rsidRPr="005D58FE">
        <w:t xml:space="preserve">nformar o juízo deprecante da data de audiência designada ou redesignada e, também, informar se há defensor constituído ou dativo naquela comarca, sendo que, </w:t>
      </w:r>
      <w:r>
        <w:t>ausente procurador constituído</w:t>
      </w:r>
      <w:r w:rsidRPr="005D58FE">
        <w:t>, deve ser intimado o Defensor Público</w:t>
      </w:r>
      <w:r>
        <w:t>.</w:t>
      </w:r>
    </w:p>
    <w:p w14:paraId="56AE6819" w14:textId="77777777" w:rsidR="00335BEB" w:rsidRPr="005D58FE" w:rsidRDefault="00335BEB" w:rsidP="00335BEB">
      <w:pPr>
        <w:pStyle w:val="TJSC-CorpodoTexto"/>
      </w:pPr>
      <w:r w:rsidRPr="00040404">
        <w:rPr>
          <w:b/>
        </w:rPr>
        <w:t>CR11-</w:t>
      </w:r>
      <w:r>
        <w:t xml:space="preserve"> I</w:t>
      </w:r>
      <w:r w:rsidRPr="005D58FE">
        <w:t>ntimar o réu para pagamento da multa criminal, pessoalmente ou por edital, sendo que, em caso de inadimplemento, deve ser inscrito o débito no Sistema de Administração Tributária (SAT)</w:t>
      </w:r>
      <w:r>
        <w:t>.</w:t>
      </w:r>
    </w:p>
    <w:p w14:paraId="7BDC73E0" w14:textId="77777777" w:rsidR="00335BEB" w:rsidRPr="00C623E2" w:rsidRDefault="00335BEB" w:rsidP="00335BEB">
      <w:pPr>
        <w:pStyle w:val="TJSC-CorpodoTexto"/>
      </w:pPr>
      <w:r w:rsidRPr="00040404">
        <w:rPr>
          <w:b/>
        </w:rPr>
        <w:t>CR12-</w:t>
      </w:r>
      <w:r w:rsidRPr="005D58FE">
        <w:t xml:space="preserve"> </w:t>
      </w:r>
      <w:r>
        <w:t>R</w:t>
      </w:r>
      <w:r w:rsidRPr="005D58FE">
        <w:t xml:space="preserve">etornando o processo da instância superior, deve-se: </w:t>
      </w:r>
      <w:r w:rsidRPr="00DA42F0">
        <w:rPr>
          <w:b/>
        </w:rPr>
        <w:t>a)</w:t>
      </w:r>
      <w:r w:rsidRPr="005D58FE">
        <w:t xml:space="preserve"> certificar o trânsito em julgado, informando a manutenção ou reforma da sentença, </w:t>
      </w:r>
      <w:r w:rsidRPr="00DA42F0">
        <w:rPr>
          <w:b/>
        </w:rPr>
        <w:t>b)</w:t>
      </w:r>
      <w:r w:rsidRPr="005D58FE">
        <w:t xml:space="preserve"> atualizar o histórico de partes, </w:t>
      </w:r>
      <w:r w:rsidRPr="00DA42F0">
        <w:rPr>
          <w:b/>
        </w:rPr>
        <w:t>c)</w:t>
      </w:r>
      <w:r w:rsidRPr="005D58FE">
        <w:t xml:space="preserve"> cumprir as determinações constantes das decisões, </w:t>
      </w:r>
      <w:r>
        <w:t xml:space="preserve">e, </w:t>
      </w:r>
      <w:r w:rsidRPr="00DA42F0">
        <w:rPr>
          <w:b/>
        </w:rPr>
        <w:t>d)</w:t>
      </w:r>
      <w:r w:rsidRPr="005D58FE">
        <w:t xml:space="preserve"> em caso de preso provisório, encaminhar as informações para atualização do respectivo processo de execução criminal (PEC), com a devida u</w:t>
      </w:r>
      <w:r w:rsidRPr="00C623E2">
        <w:t xml:space="preserve">rgência. </w:t>
      </w:r>
    </w:p>
    <w:p w14:paraId="53564EB0" w14:textId="77777777" w:rsidR="00335BEB" w:rsidRPr="00C623E2" w:rsidRDefault="00335BEB" w:rsidP="00335BEB">
      <w:pPr>
        <w:pStyle w:val="TJSC-CorpodoTexto"/>
      </w:pPr>
      <w:r w:rsidRPr="00452E7D">
        <w:rPr>
          <w:b/>
          <w:color w:val="FF0000"/>
        </w:rPr>
        <w:t>[OPCIONAL</w:t>
      </w:r>
      <w:r>
        <w:rPr>
          <w:b/>
          <w:color w:val="FF0000"/>
        </w:rPr>
        <w:t xml:space="preserve"> – EXECUÇÃO PENAL</w:t>
      </w:r>
      <w:r w:rsidRPr="00452E7D">
        <w:rPr>
          <w:b/>
          <w:color w:val="FF0000"/>
        </w:rPr>
        <w:t xml:space="preserve">:] </w:t>
      </w:r>
      <w:r>
        <w:t>Estão delegados os seguintes</w:t>
      </w:r>
      <w:r w:rsidRPr="00C623E2">
        <w:t xml:space="preserve"> </w:t>
      </w:r>
      <w:r>
        <w:rPr>
          <w:b/>
        </w:rPr>
        <w:t>a</w:t>
      </w:r>
      <w:r w:rsidRPr="00C623E2">
        <w:rPr>
          <w:b/>
        </w:rPr>
        <w:t xml:space="preserve">tos </w:t>
      </w:r>
      <w:r>
        <w:rPr>
          <w:b/>
        </w:rPr>
        <w:t>o</w:t>
      </w:r>
      <w:r w:rsidRPr="00C623E2">
        <w:rPr>
          <w:b/>
        </w:rPr>
        <w:t xml:space="preserve">rdinatórios da </w:t>
      </w:r>
      <w:r>
        <w:rPr>
          <w:b/>
        </w:rPr>
        <w:t>e</w:t>
      </w:r>
      <w:r w:rsidRPr="00C623E2">
        <w:rPr>
          <w:b/>
        </w:rPr>
        <w:t xml:space="preserve">xecução </w:t>
      </w:r>
      <w:r>
        <w:rPr>
          <w:b/>
        </w:rPr>
        <w:t>p</w:t>
      </w:r>
      <w:r w:rsidRPr="00C623E2">
        <w:rPr>
          <w:b/>
        </w:rPr>
        <w:t>enal</w:t>
      </w:r>
      <w:r w:rsidRPr="00C623E2">
        <w:t>:</w:t>
      </w:r>
    </w:p>
    <w:p w14:paraId="31158896" w14:textId="77777777" w:rsidR="00335BEB" w:rsidRPr="00C623E2" w:rsidRDefault="00335BEB" w:rsidP="00335BEB">
      <w:pPr>
        <w:pStyle w:val="TJSC-CorpodoTexto"/>
      </w:pPr>
      <w:r w:rsidRPr="00C623E2">
        <w:rPr>
          <w:b/>
        </w:rPr>
        <w:t>EP1-</w:t>
      </w:r>
      <w:r w:rsidRPr="00C623E2">
        <w:t xml:space="preserve"> Intimar o sentenciado para comparecimento, no prazo de 10 (dez) dias ou </w:t>
      </w:r>
      <w:r>
        <w:t xml:space="preserve">em </w:t>
      </w:r>
      <w:r w:rsidRPr="00C623E2">
        <w:t xml:space="preserve">data fixada em decisão ou escala própria, para fins de </w:t>
      </w:r>
      <w:r>
        <w:t xml:space="preserve">admoestação, </w:t>
      </w:r>
      <w:r w:rsidRPr="00C623E2">
        <w:t xml:space="preserve">início </w:t>
      </w:r>
      <w:r w:rsidRPr="00C623E2">
        <w:lastRenderedPageBreak/>
        <w:t xml:space="preserve">do </w:t>
      </w:r>
      <w:r>
        <w:t xml:space="preserve">cumprimento das condições de </w:t>
      </w:r>
      <w:r w:rsidRPr="00C623E2">
        <w:t>suspensão da pena (</w:t>
      </w:r>
      <w:r w:rsidRPr="00C623E2">
        <w:rPr>
          <w:i/>
        </w:rPr>
        <w:t>sursis</w:t>
      </w:r>
      <w:r w:rsidRPr="00C623E2">
        <w:t>)</w:t>
      </w:r>
      <w:r>
        <w:t xml:space="preserve">, da </w:t>
      </w:r>
      <w:r w:rsidRPr="00C623E2">
        <w:t xml:space="preserve">pena </w:t>
      </w:r>
      <w:r>
        <w:t xml:space="preserve">de sanção </w:t>
      </w:r>
      <w:r w:rsidRPr="00C623E2">
        <w:t>substitutiva/restritiva de direitos</w:t>
      </w:r>
      <w:r>
        <w:t xml:space="preserve"> ou</w:t>
      </w:r>
      <w:r w:rsidRPr="00C623E2">
        <w:t xml:space="preserve"> </w:t>
      </w:r>
      <w:r>
        <w:t xml:space="preserve">do </w:t>
      </w:r>
      <w:r w:rsidRPr="00C623E2">
        <w:t>regime aberto</w:t>
      </w:r>
      <w:r>
        <w:t>.</w:t>
      </w:r>
    </w:p>
    <w:p w14:paraId="2225A362" w14:textId="77777777" w:rsidR="00335BEB" w:rsidRPr="00C623E2" w:rsidRDefault="00335BEB" w:rsidP="00335BEB">
      <w:pPr>
        <w:pStyle w:val="TJSC-CorpodoTexto"/>
      </w:pPr>
      <w:r w:rsidRPr="00C623E2">
        <w:rPr>
          <w:b/>
        </w:rPr>
        <w:t>EP2-</w:t>
      </w:r>
      <w:r w:rsidRPr="00C623E2">
        <w:t xml:space="preserve"> Intimar o Ministério Público e a Defesa sobre os incidentes de soma de penas e de regressão com prazo de 10 (dez) dias</w:t>
      </w:r>
      <w:r>
        <w:t>.</w:t>
      </w:r>
    </w:p>
    <w:p w14:paraId="18F9A59E" w14:textId="77777777" w:rsidR="00335BEB" w:rsidRPr="00C623E2" w:rsidRDefault="00335BEB" w:rsidP="00335BEB">
      <w:pPr>
        <w:pStyle w:val="TJSC-CorpodoTexto"/>
      </w:pPr>
      <w:r w:rsidRPr="00C623E2">
        <w:rPr>
          <w:b/>
        </w:rPr>
        <w:t>EP3-</w:t>
      </w:r>
      <w:r w:rsidRPr="00C623E2">
        <w:t xml:space="preserve"> Intimar o Ministério Público sobre os pedidos de remição, de saída temporária, progressão de regime e livramento condicional, com prazo de 5 (cinco) dias</w:t>
      </w:r>
      <w:r>
        <w:t>.</w:t>
      </w:r>
    </w:p>
    <w:p w14:paraId="3C536F06" w14:textId="77777777" w:rsidR="00335BEB" w:rsidRPr="00C623E2" w:rsidRDefault="00335BEB" w:rsidP="00335BEB">
      <w:pPr>
        <w:pStyle w:val="TJSC-CorpodoTexto"/>
      </w:pPr>
      <w:r w:rsidRPr="00C623E2">
        <w:rPr>
          <w:b/>
        </w:rPr>
        <w:t>EP4-</w:t>
      </w:r>
      <w:r w:rsidRPr="00C623E2">
        <w:t xml:space="preserve"> Solicitar ao DEAP, ao Juízo da Execução Penal do destino pretendido e às administrações das casas de origem e destino pretendido, por meio digital,  sobre a existência de vaga, sob a respectiva modalidade (transferência pura e simples ou permuta) e quanto à possibilidade de receber o sentenciado pretendente</w:t>
      </w:r>
      <w:r>
        <w:t>.</w:t>
      </w:r>
    </w:p>
    <w:p w14:paraId="67D6FDBD" w14:textId="77777777" w:rsidR="00335BEB" w:rsidRDefault="00335BEB" w:rsidP="00335BEB">
      <w:pPr>
        <w:pStyle w:val="TJSC-CorpodoTexto"/>
      </w:pPr>
      <w:r w:rsidRPr="00C623E2">
        <w:rPr>
          <w:b/>
        </w:rPr>
        <w:t>EP</w:t>
      </w:r>
      <w:r>
        <w:rPr>
          <w:b/>
        </w:rPr>
        <w:t>5</w:t>
      </w:r>
      <w:r w:rsidRPr="00C623E2">
        <w:rPr>
          <w:b/>
        </w:rPr>
        <w:t>-</w:t>
      </w:r>
      <w:r w:rsidRPr="00C623E2">
        <w:t xml:space="preserve"> Fica delegada ao cartório judicial a realização da cerimônia de concessão da progressão de regime aberto e de livramento condicional. No regime aberto, deverá constar no termo o endereço completo de onde o apenado passará a residir, bem como declaração expressa de que aceita as condições importas </w:t>
      </w:r>
      <w:r w:rsidRPr="00C623E2">
        <w:rPr>
          <w:color w:val="FF0000"/>
        </w:rPr>
        <w:t>(art. 113 da LEP)</w:t>
      </w:r>
      <w:r w:rsidRPr="00C623E2">
        <w:t xml:space="preserve">, entregando-lhe cópia. Já na cerimônia de concessão do livramento condicional, deverá ser realizada a entrega da respectiva carta de livramento </w:t>
      </w:r>
      <w:r w:rsidRPr="00C623E2">
        <w:rPr>
          <w:color w:val="FF0000"/>
        </w:rPr>
        <w:t>(art. 136 da LEP)</w:t>
      </w:r>
      <w:r w:rsidRPr="00C623E2">
        <w:t xml:space="preserve">, devendo nela constar endereço completo de onde o apenado passará a residir, bem como declaração expressa de que aceita as condições impostas </w:t>
      </w:r>
      <w:r w:rsidRPr="00C623E2">
        <w:rPr>
          <w:color w:val="FF0000"/>
        </w:rPr>
        <w:t>(art. 137, II, da LEP)</w:t>
      </w:r>
      <w:r>
        <w:t xml:space="preserve"> entregando-lhe cópia.</w:t>
      </w:r>
    </w:p>
    <w:p w14:paraId="3DD11D38" w14:textId="77777777" w:rsidR="00335BEB" w:rsidRPr="00F650CB" w:rsidRDefault="00335BEB" w:rsidP="00335BEB">
      <w:pPr>
        <w:pStyle w:val="TJSC-CorpodoTexto"/>
        <w:rPr>
          <w:color w:val="FF0000"/>
        </w:rPr>
      </w:pPr>
      <w:r w:rsidRPr="00C623E2">
        <w:rPr>
          <w:b/>
        </w:rPr>
        <w:t>EP</w:t>
      </w:r>
      <w:r>
        <w:rPr>
          <w:b/>
        </w:rPr>
        <w:t>6</w:t>
      </w:r>
      <w:r w:rsidRPr="00C623E2">
        <w:rPr>
          <w:b/>
        </w:rPr>
        <w:t>-</w:t>
      </w:r>
      <w:r w:rsidRPr="00C623E2">
        <w:t xml:space="preserve"> Os apenados que estejam em cumprimento de pena em regime aberto nesta comarca ou de outras cujo respectivo PEC tenha sido </w:t>
      </w:r>
      <w:r>
        <w:t>encaminhado</w:t>
      </w:r>
      <w:r w:rsidRPr="00C623E2">
        <w:t>, ainda que tenham sido estabelecidas regras diversas</w:t>
      </w:r>
      <w:r>
        <w:t>,</w:t>
      </w:r>
      <w:r w:rsidRPr="00C623E2">
        <w:t xml:space="preserve"> </w:t>
      </w:r>
      <w:r>
        <w:t xml:space="preserve">serão intimados a </w:t>
      </w:r>
      <w:r w:rsidRPr="00C623E2">
        <w:t xml:space="preserve">observar as seguintes condições: </w:t>
      </w:r>
    </w:p>
    <w:p w14:paraId="1A5AB3DB" w14:textId="77777777" w:rsidR="00335BEB" w:rsidRPr="00F650CB" w:rsidRDefault="00335BEB" w:rsidP="00335BEB">
      <w:pPr>
        <w:pStyle w:val="TJSC-CorpodoTexto"/>
        <w:rPr>
          <w:color w:val="FF0000"/>
        </w:rPr>
      </w:pPr>
      <w:r w:rsidRPr="00C623E2">
        <w:rPr>
          <w:b/>
          <w:color w:val="FF0000"/>
        </w:rPr>
        <w:t>a)</w:t>
      </w:r>
      <w:r w:rsidRPr="00F650CB">
        <w:rPr>
          <w:color w:val="FF0000"/>
        </w:rPr>
        <w:t xml:space="preserve"> Apresentar-se mensalmente no </w:t>
      </w:r>
      <w:r>
        <w:rPr>
          <w:color w:val="FF0000"/>
        </w:rPr>
        <w:t>f</w:t>
      </w:r>
      <w:r w:rsidRPr="00F650CB">
        <w:rPr>
          <w:color w:val="FF0000"/>
        </w:rPr>
        <w:t>órum para registrar presen</w:t>
      </w:r>
      <w:r>
        <w:rPr>
          <w:color w:val="FF0000"/>
        </w:rPr>
        <w:t>ça</w:t>
      </w:r>
      <w:r w:rsidRPr="00F650CB">
        <w:rPr>
          <w:color w:val="FF0000"/>
        </w:rPr>
        <w:t xml:space="preserve"> </w:t>
      </w:r>
      <w:r>
        <w:rPr>
          <w:color w:val="FF0000"/>
        </w:rPr>
        <w:t xml:space="preserve">e </w:t>
      </w:r>
      <w:r w:rsidRPr="00F650CB">
        <w:rPr>
          <w:color w:val="FF0000"/>
        </w:rPr>
        <w:t xml:space="preserve">informar suas atividades; </w:t>
      </w:r>
    </w:p>
    <w:p w14:paraId="24B2891D" w14:textId="77777777" w:rsidR="00335BEB" w:rsidRPr="00F650CB" w:rsidRDefault="00335BEB" w:rsidP="00335BEB">
      <w:pPr>
        <w:pStyle w:val="TJSC-CorpodoTexto"/>
        <w:rPr>
          <w:color w:val="FF0000"/>
        </w:rPr>
      </w:pPr>
      <w:r w:rsidRPr="00C623E2">
        <w:rPr>
          <w:b/>
          <w:color w:val="FF0000"/>
        </w:rPr>
        <w:t>b)</w:t>
      </w:r>
      <w:r w:rsidRPr="00F650CB">
        <w:rPr>
          <w:color w:val="FF0000"/>
        </w:rPr>
        <w:t xml:space="preserve"> Comprovar perante este juízo, no prazo de 30 (trinta) dias, exercício de atividade lícita ou impossibilidade de exerc</w:t>
      </w:r>
      <w:r>
        <w:rPr>
          <w:color w:val="FF0000"/>
        </w:rPr>
        <w:t>ê</w:t>
      </w:r>
      <w:r w:rsidRPr="00F650CB">
        <w:rPr>
          <w:color w:val="FF0000"/>
        </w:rPr>
        <w:t xml:space="preserve">-la; </w:t>
      </w:r>
    </w:p>
    <w:p w14:paraId="7042EBFC" w14:textId="77777777" w:rsidR="00335BEB" w:rsidRPr="00F650CB" w:rsidRDefault="00335BEB" w:rsidP="00335BEB">
      <w:pPr>
        <w:pStyle w:val="TJSC-CorpodoTexto"/>
        <w:rPr>
          <w:color w:val="FF0000"/>
        </w:rPr>
      </w:pPr>
      <w:r w:rsidRPr="00C623E2">
        <w:rPr>
          <w:b/>
          <w:color w:val="FF0000"/>
        </w:rPr>
        <w:t>c)</w:t>
      </w:r>
      <w:r w:rsidRPr="00F650CB">
        <w:rPr>
          <w:color w:val="FF0000"/>
        </w:rPr>
        <w:t xml:space="preserve"> Permanecer recolhido em seu domicílio no horário compreendido entre as 22h </w:t>
      </w:r>
      <w:r>
        <w:rPr>
          <w:color w:val="FF0000"/>
        </w:rPr>
        <w:t>e</w:t>
      </w:r>
      <w:r w:rsidRPr="00F650CB">
        <w:rPr>
          <w:color w:val="FF0000"/>
        </w:rPr>
        <w:t xml:space="preserve"> as 6h do dia seguinte, podendo encontrar-se fora deste horário apenas para fins de estudos ou trabalho;  </w:t>
      </w:r>
    </w:p>
    <w:p w14:paraId="52640334" w14:textId="77777777" w:rsidR="00335BEB" w:rsidRPr="00F650CB" w:rsidRDefault="00335BEB" w:rsidP="00335BEB">
      <w:pPr>
        <w:pStyle w:val="TJSC-CorpodoTexto"/>
        <w:rPr>
          <w:color w:val="FF0000"/>
        </w:rPr>
      </w:pPr>
      <w:r w:rsidRPr="00C623E2">
        <w:rPr>
          <w:b/>
          <w:color w:val="FF0000"/>
        </w:rPr>
        <w:t>d)</w:t>
      </w:r>
      <w:r w:rsidRPr="00F650CB">
        <w:rPr>
          <w:color w:val="FF0000"/>
        </w:rPr>
        <w:t xml:space="preserve"> Permanecer recolhido em seu domicílio em período integral aos sábados, domingos e feriados, podendo sair apenas para fins de trabalho ou estudos; </w:t>
      </w:r>
    </w:p>
    <w:p w14:paraId="61DBC804" w14:textId="77777777" w:rsidR="00335BEB" w:rsidRPr="00F650CB" w:rsidRDefault="00335BEB" w:rsidP="00335BEB">
      <w:pPr>
        <w:pStyle w:val="TJSC-CorpodoTexto"/>
        <w:rPr>
          <w:color w:val="FF0000"/>
        </w:rPr>
      </w:pPr>
      <w:r w:rsidRPr="00C623E2">
        <w:rPr>
          <w:b/>
          <w:color w:val="FF0000"/>
        </w:rPr>
        <w:t>e)</w:t>
      </w:r>
      <w:r w:rsidRPr="00F650CB">
        <w:rPr>
          <w:color w:val="FF0000"/>
        </w:rPr>
        <w:t xml:space="preserve"> Não se ausentar da comarca por prazo superior 30 (trinta) </w:t>
      </w:r>
      <w:r>
        <w:rPr>
          <w:color w:val="FF0000"/>
        </w:rPr>
        <w:t xml:space="preserve">dias </w:t>
      </w:r>
      <w:r w:rsidRPr="00F650CB">
        <w:rPr>
          <w:color w:val="FF0000"/>
        </w:rPr>
        <w:t>sem pr</w:t>
      </w:r>
      <w:r>
        <w:rPr>
          <w:color w:val="FF0000"/>
        </w:rPr>
        <w:t>é</w:t>
      </w:r>
      <w:r w:rsidRPr="00F650CB">
        <w:rPr>
          <w:color w:val="FF0000"/>
        </w:rPr>
        <w:t xml:space="preserve">via autorização judicial; </w:t>
      </w:r>
    </w:p>
    <w:p w14:paraId="47953165" w14:textId="77777777" w:rsidR="00335BEB" w:rsidRPr="00F650CB" w:rsidRDefault="00335BEB" w:rsidP="00335BEB">
      <w:pPr>
        <w:pStyle w:val="TJSC-CorpodoTexto"/>
        <w:rPr>
          <w:color w:val="FF0000"/>
        </w:rPr>
      </w:pPr>
      <w:r w:rsidRPr="00C623E2">
        <w:rPr>
          <w:b/>
          <w:color w:val="FF0000"/>
        </w:rPr>
        <w:t xml:space="preserve">f) </w:t>
      </w:r>
      <w:r w:rsidRPr="00F650CB">
        <w:rPr>
          <w:color w:val="FF0000"/>
        </w:rPr>
        <w:t xml:space="preserve">Não mudar de endereço sem prévia comunicação ao </w:t>
      </w:r>
      <w:r>
        <w:rPr>
          <w:color w:val="FF0000"/>
        </w:rPr>
        <w:t>j</w:t>
      </w:r>
      <w:r w:rsidRPr="00F650CB">
        <w:rPr>
          <w:color w:val="FF0000"/>
        </w:rPr>
        <w:t xml:space="preserve">uízo; e, </w:t>
      </w:r>
    </w:p>
    <w:p w14:paraId="4194D7C4" w14:textId="77777777" w:rsidR="00335BEB" w:rsidRPr="00320C6C" w:rsidRDefault="00335BEB" w:rsidP="00335BEB">
      <w:pPr>
        <w:pStyle w:val="TJSC-CorpodoTexto"/>
        <w:rPr>
          <w:color w:val="FF0000"/>
        </w:rPr>
      </w:pPr>
      <w:r w:rsidRPr="00C623E2">
        <w:rPr>
          <w:b/>
          <w:color w:val="FF0000"/>
        </w:rPr>
        <w:lastRenderedPageBreak/>
        <w:t>g)</w:t>
      </w:r>
      <w:r w:rsidRPr="00F650CB">
        <w:rPr>
          <w:color w:val="FF0000"/>
        </w:rPr>
        <w:t xml:space="preserve"> Não frequentar estabelecimentos que efetuem vendas de bebidas alcoólicas,</w:t>
      </w:r>
      <w:r w:rsidRPr="00320C6C">
        <w:rPr>
          <w:color w:val="FF0000"/>
        </w:rPr>
        <w:t xml:space="preserve"> nem se apresentar alcoolizado em público.</w:t>
      </w:r>
    </w:p>
    <w:p w14:paraId="06265F83" w14:textId="77777777" w:rsidR="00335BEB" w:rsidRPr="00F650CB" w:rsidRDefault="00335BEB" w:rsidP="00335BEB">
      <w:pPr>
        <w:pStyle w:val="TJSC-CorpodoTexto"/>
        <w:rPr>
          <w:color w:val="FF0000"/>
        </w:rPr>
      </w:pPr>
      <w:r w:rsidRPr="00320C6C">
        <w:rPr>
          <w:b/>
          <w:color w:val="FF0000"/>
        </w:rPr>
        <w:t>EP7-</w:t>
      </w:r>
      <w:r w:rsidRPr="00320C6C">
        <w:rPr>
          <w:color w:val="FF0000"/>
        </w:rPr>
        <w:t xml:space="preserve"> Os apenados que estejam em cumprimento de livramento condicional nesta comarca ou de outras cujo respectivo PEC tenha sido encaminhado, ainda que tenham sido estabelecidas regras diversas, serão intimados a observar as seguintes condições:</w:t>
      </w:r>
      <w:r w:rsidRPr="00F650CB">
        <w:rPr>
          <w:color w:val="FF0000"/>
        </w:rPr>
        <w:t xml:space="preserve"> </w:t>
      </w:r>
    </w:p>
    <w:p w14:paraId="092AC7E2" w14:textId="77777777" w:rsidR="00335BEB" w:rsidRPr="00F650CB" w:rsidRDefault="00335BEB" w:rsidP="00335BEB">
      <w:pPr>
        <w:pStyle w:val="TJSC-CorpodoTexto"/>
        <w:rPr>
          <w:color w:val="FF0000"/>
        </w:rPr>
      </w:pPr>
      <w:r w:rsidRPr="00C623E2">
        <w:rPr>
          <w:b/>
          <w:color w:val="FF0000"/>
        </w:rPr>
        <w:t>a)</w:t>
      </w:r>
      <w:r w:rsidRPr="00F650CB">
        <w:rPr>
          <w:color w:val="FF0000"/>
        </w:rPr>
        <w:t xml:space="preserve"> Apresentar-se de forma trimestral no </w:t>
      </w:r>
      <w:r>
        <w:rPr>
          <w:color w:val="FF0000"/>
        </w:rPr>
        <w:t>f</w:t>
      </w:r>
      <w:r w:rsidRPr="00F650CB">
        <w:rPr>
          <w:color w:val="FF0000"/>
        </w:rPr>
        <w:t>órum para registrar presen</w:t>
      </w:r>
      <w:r>
        <w:rPr>
          <w:color w:val="FF0000"/>
        </w:rPr>
        <w:t>ça</w:t>
      </w:r>
      <w:r w:rsidRPr="00F650CB">
        <w:rPr>
          <w:color w:val="FF0000"/>
        </w:rPr>
        <w:t xml:space="preserve"> e informar suas atividades e ocupações; </w:t>
      </w:r>
    </w:p>
    <w:p w14:paraId="4942F1C8" w14:textId="77777777" w:rsidR="00335BEB" w:rsidRPr="00F650CB" w:rsidRDefault="00335BEB" w:rsidP="00335BEB">
      <w:pPr>
        <w:pStyle w:val="TJSC-CorpodoTexto"/>
        <w:rPr>
          <w:color w:val="FF0000"/>
        </w:rPr>
      </w:pPr>
      <w:r w:rsidRPr="00C623E2">
        <w:rPr>
          <w:b/>
          <w:color w:val="FF0000"/>
        </w:rPr>
        <w:t>b)</w:t>
      </w:r>
      <w:r w:rsidRPr="00F650CB">
        <w:rPr>
          <w:color w:val="FF0000"/>
        </w:rPr>
        <w:t xml:space="preserve"> Não mudar de endereço sem prévia comunicação ao </w:t>
      </w:r>
      <w:r>
        <w:rPr>
          <w:color w:val="FF0000"/>
        </w:rPr>
        <w:t>j</w:t>
      </w:r>
      <w:r w:rsidRPr="00F650CB">
        <w:rPr>
          <w:color w:val="FF0000"/>
        </w:rPr>
        <w:t xml:space="preserve">uízo; e, </w:t>
      </w:r>
    </w:p>
    <w:p w14:paraId="284266D7" w14:textId="77777777" w:rsidR="00335BEB" w:rsidRPr="00F650CB" w:rsidRDefault="00335BEB" w:rsidP="00335BEB">
      <w:pPr>
        <w:pStyle w:val="TJSC-CorpodoTexto"/>
        <w:rPr>
          <w:color w:val="FF0000"/>
        </w:rPr>
      </w:pPr>
      <w:r w:rsidRPr="00C623E2">
        <w:rPr>
          <w:b/>
          <w:color w:val="FF0000"/>
        </w:rPr>
        <w:t>c)</w:t>
      </w:r>
      <w:r w:rsidRPr="00F650CB">
        <w:rPr>
          <w:color w:val="FF0000"/>
        </w:rPr>
        <w:t xml:space="preserve"> Não frequentar estabelecimentos que efetuem venda de bebidas alcoólicas </w:t>
      </w:r>
      <w:r>
        <w:rPr>
          <w:color w:val="FF0000"/>
        </w:rPr>
        <w:t xml:space="preserve">a </w:t>
      </w:r>
      <w:r w:rsidRPr="00F650CB">
        <w:rPr>
          <w:color w:val="FF0000"/>
        </w:rPr>
        <w:t>partir das 22h, bem como não se apresentar alcoolizado em público.</w:t>
      </w:r>
    </w:p>
    <w:p w14:paraId="16701023" w14:textId="77777777" w:rsidR="00335BEB" w:rsidRPr="00C623E2" w:rsidRDefault="00335BEB" w:rsidP="00335BEB">
      <w:pPr>
        <w:pStyle w:val="TJSC-CorpodoTexto"/>
      </w:pPr>
      <w:r w:rsidRPr="00C623E2">
        <w:rPr>
          <w:b/>
        </w:rPr>
        <w:t>EP8-</w:t>
      </w:r>
      <w:r w:rsidRPr="00C623E2">
        <w:t xml:space="preserve"> O controle da frequência do apenado será feito pelo cartório judicial, a quem competirá a notificação dos termos desta portaria e das regras nela estabelecidas. O estabelecimento de dias e horário para comparecimento dos apenados em cartório para controle da frequência fic</w:t>
      </w:r>
      <w:r>
        <w:t>a delegado à chefia do cartório.</w:t>
      </w:r>
    </w:p>
    <w:p w14:paraId="6427D3DF" w14:textId="77777777" w:rsidR="00335BEB" w:rsidRPr="00C623E2" w:rsidRDefault="00335BEB" w:rsidP="00335BEB">
      <w:pPr>
        <w:pStyle w:val="TJSC-CorpodoTexto"/>
      </w:pPr>
      <w:r w:rsidRPr="00C623E2">
        <w:rPr>
          <w:b/>
        </w:rPr>
        <w:t>EP9-</w:t>
      </w:r>
      <w:r w:rsidRPr="00C623E2">
        <w:t xml:space="preserve"> Com aceitação das condições propostas, o cartório judicial oficiará ao Comando da Polícia Militar local solicitando auxílio na fiscalização das condições impostas. Nesse of</w:t>
      </w:r>
      <w:r>
        <w:t>í</w:t>
      </w:r>
      <w:r w:rsidRPr="00C623E2">
        <w:t xml:space="preserve">cio deverá constar quais são as condições impostas, em especial, se for caso, de recolhimento domiciliar, com endereço e seus respectivos horários, a proibição </w:t>
      </w:r>
      <w:r>
        <w:t>de</w:t>
      </w:r>
      <w:r w:rsidRPr="00C623E2">
        <w:t xml:space="preserve"> frequência a determinados lugares, bem como a data do término da pena, ainda que, uma vez constando o descumprimento dessas regras, seja o fato imediatamente comunicado ao juízo</w:t>
      </w:r>
      <w:r>
        <w:t>.</w:t>
      </w:r>
    </w:p>
    <w:p w14:paraId="66F804F3" w14:textId="77777777" w:rsidR="00335BEB" w:rsidRPr="00C623E2" w:rsidRDefault="00335BEB" w:rsidP="00335BEB">
      <w:pPr>
        <w:pStyle w:val="TJSC-CorpodoTexto"/>
      </w:pPr>
      <w:r w:rsidRPr="00C623E2">
        <w:rPr>
          <w:b/>
        </w:rPr>
        <w:t>EP10-</w:t>
      </w:r>
      <w:r w:rsidRPr="00C623E2">
        <w:t xml:space="preserve"> Aos processos em andamento que tenham sido estabelecidas condições mais favoráveis ao apenado, prevalecerão essas condições mais favoráveis, salvo situações peculiares e excepcionais que deverão ser encaminhados para an</w:t>
      </w:r>
      <w:r>
        <w:t>á</w:t>
      </w:r>
      <w:r w:rsidRPr="00C623E2">
        <w:t>lise em gabinete.</w:t>
      </w:r>
    </w:p>
    <w:p w14:paraId="53E2D08B" w14:textId="77777777" w:rsidR="00335BEB" w:rsidRDefault="00335BEB" w:rsidP="00335BEB">
      <w:pPr>
        <w:pStyle w:val="TJSC-CorpodoTexto"/>
        <w:rPr>
          <w:color w:val="FF0000"/>
        </w:rPr>
      </w:pPr>
    </w:p>
    <w:p w14:paraId="3F673E69" w14:textId="77777777" w:rsidR="00335BEB" w:rsidRDefault="00335BEB" w:rsidP="00335BEB">
      <w:pPr>
        <w:pStyle w:val="Normal-TJSC"/>
        <w:rPr>
          <w:b/>
          <w:bCs/>
        </w:rPr>
      </w:pPr>
      <w:r w:rsidRPr="002E29AC">
        <w:rPr>
          <w:b/>
          <w:bCs/>
          <w:color w:val="FF0000"/>
        </w:rPr>
        <w:t>[OPCIONAL – ÁREA CRIMINAL:]</w:t>
      </w:r>
      <w:r>
        <w:rPr>
          <w:b/>
          <w:bCs/>
          <w:color w:val="FF0000"/>
        </w:rPr>
        <w:t xml:space="preserve"> </w:t>
      </w:r>
      <w:r>
        <w:rPr>
          <w:b/>
          <w:bCs/>
        </w:rPr>
        <w:t>TRAMITAÇÃO DE INQUÉRITO POLICIAL</w:t>
      </w:r>
    </w:p>
    <w:p w14:paraId="76D21AC8" w14:textId="77777777" w:rsidR="00335BEB" w:rsidRDefault="00335BEB" w:rsidP="00335BEB">
      <w:pPr>
        <w:pStyle w:val="Normal-TJSC"/>
      </w:pPr>
      <w:r>
        <w:t xml:space="preserve">A investigação pré-processual tramitará diretamente entre o Ministério Público e a Polícia Judiciária, sem a intervenção do Poder Judiciário, salvo em se tratando de medidas cautelares ou probatórias invasivas na esfera jurídica da parte, a exemplo de pedidos de prisão (e liberação), quebra de sigilo, interceptação telefônica e busca e apreensão, consoante </w:t>
      </w:r>
      <w:r w:rsidRPr="00FE11B1">
        <w:rPr>
          <w:color w:val="FF0000"/>
        </w:rPr>
        <w:t xml:space="preserve">art. 129, I, da CRFB, Resolução </w:t>
      </w:r>
      <w:r>
        <w:rPr>
          <w:color w:val="FF0000"/>
        </w:rPr>
        <w:t xml:space="preserve">n. </w:t>
      </w:r>
      <w:r w:rsidRPr="00FE11B1">
        <w:rPr>
          <w:color w:val="FF0000"/>
        </w:rPr>
        <w:t>63/2009 do CJ</w:t>
      </w:r>
      <w:r>
        <w:rPr>
          <w:color w:val="FF0000"/>
        </w:rPr>
        <w:t>F</w:t>
      </w:r>
      <w:r w:rsidRPr="00FE11B1">
        <w:rPr>
          <w:color w:val="FF0000"/>
        </w:rPr>
        <w:t xml:space="preserve"> e precedente do STJ (STJ, RMS 46165 / SP, Gurgel de Faria, 19.11.2015)</w:t>
      </w:r>
      <w:r>
        <w:t>.</w:t>
      </w:r>
    </w:p>
    <w:p w14:paraId="755A6649" w14:textId="77777777" w:rsidR="00335BEB" w:rsidRDefault="00335BEB" w:rsidP="00335BEB">
      <w:pPr>
        <w:pStyle w:val="Normal-TJSC"/>
      </w:pPr>
      <w:r>
        <w:t xml:space="preserve"> A referida tramitação direta observará, ainda, a delegação dos seguintes </w:t>
      </w:r>
      <w:r>
        <w:rPr>
          <w:b/>
        </w:rPr>
        <w:lastRenderedPageBreak/>
        <w:t>a</w:t>
      </w:r>
      <w:r w:rsidRPr="00FE11B1">
        <w:rPr>
          <w:b/>
        </w:rPr>
        <w:t xml:space="preserve">tos </w:t>
      </w:r>
      <w:r>
        <w:rPr>
          <w:b/>
        </w:rPr>
        <w:t>o</w:t>
      </w:r>
      <w:r w:rsidRPr="00FE11B1">
        <w:rPr>
          <w:b/>
        </w:rPr>
        <w:t xml:space="preserve">rdinatórios de </w:t>
      </w:r>
      <w:r>
        <w:rPr>
          <w:b/>
        </w:rPr>
        <w:t>i</w:t>
      </w:r>
      <w:r w:rsidRPr="00FE11B1">
        <w:rPr>
          <w:b/>
        </w:rPr>
        <w:t>nquérito</w:t>
      </w:r>
      <w:r>
        <w:t>:</w:t>
      </w:r>
    </w:p>
    <w:p w14:paraId="2812F3A2" w14:textId="77777777" w:rsidR="00335BEB" w:rsidRDefault="00335BEB" w:rsidP="00335BEB">
      <w:pPr>
        <w:pStyle w:val="Normal-TJSC"/>
      </w:pPr>
      <w:r>
        <w:rPr>
          <w:b/>
          <w:bCs/>
        </w:rPr>
        <w:t>IQ1-</w:t>
      </w:r>
      <w:r>
        <w:t xml:space="preserve"> Recebido o caderno indiciário vindo da Polícia Judiciária, este deverá ser cadastrado no sistema e enviado ao Cartório, o qual deverá providenciar a certificação dos antecedentes criminais do iniciado, antes de abrir vista ao Ministério Público.</w:t>
      </w:r>
    </w:p>
    <w:p w14:paraId="7A196417" w14:textId="77777777" w:rsidR="00335BEB" w:rsidRDefault="00335BEB" w:rsidP="00335BEB">
      <w:pPr>
        <w:pStyle w:val="Normal-TJSC"/>
      </w:pPr>
      <w:r>
        <w:rPr>
          <w:b/>
          <w:bCs/>
        </w:rPr>
        <w:t>IQ2-</w:t>
      </w:r>
      <w:r>
        <w:t xml:space="preserve"> Havendo pedidos de diligências investigatórias pelo Ministério Público, o Chefe de Cartório deverá providenciar a baixa do caderno indiciário à Polícia Judiciária para que atenda as diligências requeridas pelo órgão ministerial, procedendo-se às anotações para o controle do prazo de devolução, exceto no caso de pedidos que se refiram a atos de competência da chefia do cartório judicial (ex. emissão de certidões, informações ou outros), os quais devem ser cumpridos de ofício.</w:t>
      </w:r>
    </w:p>
    <w:p w14:paraId="3B21C92E" w14:textId="77777777" w:rsidR="00335BEB" w:rsidRDefault="00335BEB" w:rsidP="00335BEB">
      <w:pPr>
        <w:pStyle w:val="Normal-TJSC"/>
      </w:pPr>
      <w:r>
        <w:rPr>
          <w:b/>
          <w:bCs/>
        </w:rPr>
        <w:t>IQ3-</w:t>
      </w:r>
      <w:r>
        <w:t xml:space="preserve"> Havendo pedidos de medidas cautelares ou outras restritivas de direitos e garantias, que necessitem de provimento jurisdicional, após a manifestação ministerial, os autos deverão ser feitos conclusos para análise pelo magistrado.</w:t>
      </w:r>
    </w:p>
    <w:p w14:paraId="1A2FC93F" w14:textId="77777777" w:rsidR="00335BEB" w:rsidRDefault="00335BEB" w:rsidP="00335BEB">
      <w:pPr>
        <w:pStyle w:val="Normal-TJSC"/>
      </w:pPr>
      <w:r>
        <w:rPr>
          <w:b/>
          <w:bCs/>
        </w:rPr>
        <w:t>IQ4-</w:t>
      </w:r>
      <w:r>
        <w:t xml:space="preserve"> Não havendo objeção por parte do Ministério Público quanto ao pedido de prorrogação do prazo de conclusão das investigações, o cartório deverá proceder à imediata baixa do caderno indiciário, procedendo-se às anotações para o controle do prazo de devolução.</w:t>
      </w:r>
    </w:p>
    <w:p w14:paraId="36484011" w14:textId="77777777" w:rsidR="00335BEB" w:rsidRDefault="00335BEB" w:rsidP="00335BEB">
      <w:pPr>
        <w:pStyle w:val="Normal-TJSC"/>
      </w:pPr>
      <w:r>
        <w:rPr>
          <w:b/>
          <w:bCs/>
        </w:rPr>
        <w:t>IQ5-</w:t>
      </w:r>
      <w:r>
        <w:t xml:space="preserve"> As novas petições e documentos que forem dirigidos aos autos do caderno indiciário deverão ser juntados pelo cartório Judicial, abrindo-se vista ao Ministério Público, ainda que este já tenha se manifestado pela baixa do caderno indiciário.</w:t>
      </w:r>
    </w:p>
    <w:p w14:paraId="0CCE9F46" w14:textId="77777777" w:rsidR="00335BEB" w:rsidRDefault="00335BEB" w:rsidP="00335BEB">
      <w:pPr>
        <w:pStyle w:val="Normal-TJSC"/>
      </w:pPr>
      <w:r>
        <w:rPr>
          <w:b/>
          <w:bCs/>
        </w:rPr>
        <w:t>IQ6-</w:t>
      </w:r>
      <w:r>
        <w:t xml:space="preserve"> Devolvido o caderno indiciário pela Polícia Judiciária, deve-se abrir vista ao Ministério Público.</w:t>
      </w:r>
    </w:p>
    <w:p w14:paraId="6DC104C3" w14:textId="77777777" w:rsidR="00335BEB" w:rsidRPr="00CD54BF" w:rsidRDefault="00335BEB" w:rsidP="00335BEB">
      <w:pPr>
        <w:pStyle w:val="TJSC-CorpodoTexto"/>
        <w:rPr>
          <w:color w:val="FF0000"/>
        </w:rPr>
      </w:pPr>
    </w:p>
    <w:p w14:paraId="20E09FDB" w14:textId="77777777" w:rsidR="00335BEB" w:rsidRPr="00F21C00" w:rsidRDefault="00335BEB" w:rsidP="00335BEB">
      <w:pPr>
        <w:pStyle w:val="TJSC-CorpodoTexto"/>
        <w:rPr>
          <w:b/>
        </w:rPr>
      </w:pPr>
      <w:r>
        <w:rPr>
          <w:b/>
          <w:color w:val="FF0000"/>
        </w:rPr>
        <w:t xml:space="preserve"> [OPCIONAL PARA GESTÃO UNIFICADA:] </w:t>
      </w:r>
      <w:r w:rsidRPr="00F21C00">
        <w:rPr>
          <w:b/>
        </w:rPr>
        <w:t>IMPULSOS DE BAIXA COMPLEXIDADE</w:t>
      </w:r>
    </w:p>
    <w:p w14:paraId="64616781" w14:textId="77777777" w:rsidR="00335BEB" w:rsidRDefault="00335BEB" w:rsidP="00335BEB">
      <w:pPr>
        <w:pStyle w:val="TJSC-CorpodoTexto"/>
      </w:pPr>
      <w:r w:rsidRPr="00F21C00">
        <w:t>Os despachos, decisões e sentenças listados</w:t>
      </w:r>
      <w:r>
        <w:t xml:space="preserve"> na tabela abaixo</w:t>
      </w:r>
      <w:r w:rsidRPr="00F21C00">
        <w:t xml:space="preserve"> são considerados de baixa complexidade e serão emitidos por quaisquer dos agentes que atuam na unidade, independentemente da lotação em gabinete ou cartório, para posterior conferência do magistrado.</w:t>
      </w:r>
    </w:p>
    <w:tbl>
      <w:tblPr>
        <w:tblW w:w="9067" w:type="dxa"/>
        <w:tblLook w:val="04A0" w:firstRow="1" w:lastRow="0" w:firstColumn="1" w:lastColumn="0" w:noHBand="0" w:noVBand="1"/>
      </w:tblPr>
      <w:tblGrid>
        <w:gridCol w:w="9067"/>
      </w:tblGrid>
      <w:tr w:rsidR="00335BEB" w:rsidRPr="00B96843" w14:paraId="4FA17B05" w14:textId="77777777" w:rsidTr="00DB1FA1">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CC9CA1" w14:textId="77777777" w:rsidR="00335BEB" w:rsidRPr="00B96843" w:rsidRDefault="00335BEB" w:rsidP="00DB1FA1">
            <w:pPr>
              <w:pStyle w:val="TJSC-CorpodoTexto"/>
              <w:spacing w:line="240" w:lineRule="auto"/>
              <w:ind w:firstLine="0"/>
              <w:rPr>
                <w:b/>
                <w:color w:val="FF0000"/>
                <w:sz w:val="16"/>
                <w:szCs w:val="16"/>
              </w:rPr>
            </w:pPr>
            <w:r w:rsidRPr="00B96843">
              <w:rPr>
                <w:b/>
                <w:color w:val="FF0000"/>
                <w:sz w:val="16"/>
                <w:szCs w:val="16"/>
              </w:rPr>
              <w:t xml:space="preserve">Nome do </w:t>
            </w:r>
            <w:r>
              <w:rPr>
                <w:b/>
                <w:color w:val="FF0000"/>
                <w:sz w:val="16"/>
                <w:szCs w:val="16"/>
              </w:rPr>
              <w:t>modelo</w:t>
            </w:r>
          </w:p>
        </w:tc>
      </w:tr>
      <w:tr w:rsidR="00335BEB" w:rsidRPr="00B96843" w14:paraId="753D1405" w14:textId="77777777" w:rsidTr="00DB1FA1">
        <w:tc>
          <w:tcPr>
            <w:tcW w:w="9067" w:type="dxa"/>
            <w:tcBorders>
              <w:top w:val="single" w:sz="4" w:space="0" w:color="auto"/>
              <w:left w:val="single" w:sz="4" w:space="0" w:color="auto"/>
              <w:bottom w:val="single" w:sz="4" w:space="0" w:color="auto"/>
              <w:right w:val="single" w:sz="4" w:space="0" w:color="auto"/>
            </w:tcBorders>
            <w:hideMark/>
          </w:tcPr>
          <w:p w14:paraId="00F940F1" w14:textId="77777777" w:rsidR="00335BEB" w:rsidRPr="00B96843" w:rsidRDefault="00335BEB" w:rsidP="00DB1FA1">
            <w:pPr>
              <w:pStyle w:val="TJSC-CorpodoTexto"/>
              <w:spacing w:line="240" w:lineRule="auto"/>
              <w:ind w:firstLine="0"/>
              <w:rPr>
                <w:color w:val="FF0000"/>
                <w:sz w:val="16"/>
                <w:szCs w:val="16"/>
              </w:rPr>
            </w:pPr>
            <w:r w:rsidRPr="009912FA">
              <w:rPr>
                <w:rFonts w:eastAsia="Times New Roman"/>
                <w:color w:val="FF0000"/>
                <w:kern w:val="0"/>
                <w:sz w:val="16"/>
                <w:szCs w:val="16"/>
                <w:lang w:eastAsia="pt-BR" w:bidi="ar-SA"/>
              </w:rPr>
              <w:t>CGJ – CV – Inicial – Execução Fiscal</w:t>
            </w:r>
          </w:p>
        </w:tc>
      </w:tr>
    </w:tbl>
    <w:p w14:paraId="4336060B" w14:textId="77777777" w:rsidR="00335BEB" w:rsidRDefault="00335BEB" w:rsidP="00335BEB">
      <w:pPr>
        <w:pStyle w:val="TJSC-CorpodoTexto"/>
      </w:pPr>
    </w:p>
    <w:p w14:paraId="0A92AD8A" w14:textId="77777777" w:rsidR="00335BEB" w:rsidRPr="00D67C9B" w:rsidRDefault="00335BEB" w:rsidP="00335BEB">
      <w:pPr>
        <w:pStyle w:val="TJSC-CorpodoTexto"/>
        <w:rPr>
          <w:b/>
        </w:rPr>
      </w:pPr>
      <w:r>
        <w:rPr>
          <w:b/>
        </w:rPr>
        <w:t>ORGANIZAÇÃO DE ATOS DE DELIBERAÇÃO</w:t>
      </w:r>
    </w:p>
    <w:p w14:paraId="38183CEF" w14:textId="77777777" w:rsidR="00335BEB" w:rsidRDefault="00335BEB" w:rsidP="00335BEB">
      <w:pPr>
        <w:pStyle w:val="TJSC-CorpodoTexto"/>
      </w:pPr>
      <w:r>
        <w:t>Para otimizar o desempenho das operações, as atribuições são divididas de acordo com a seguinte tabela:</w:t>
      </w:r>
    </w:p>
    <w:tbl>
      <w:tblPr>
        <w:tblW w:w="9078"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347"/>
        <w:gridCol w:w="1132"/>
        <w:gridCol w:w="3700"/>
        <w:gridCol w:w="2899"/>
      </w:tblGrid>
      <w:tr w:rsidR="00335BEB" w14:paraId="4D3EE187" w14:textId="77777777" w:rsidTr="00DB1FA1">
        <w:tc>
          <w:tcPr>
            <w:tcW w:w="1347" w:type="dxa"/>
            <w:tcBorders>
              <w:top w:val="single" w:sz="2" w:space="0" w:color="000000"/>
              <w:left w:val="single" w:sz="2" w:space="0" w:color="000000"/>
              <w:bottom w:val="single" w:sz="2" w:space="0" w:color="000000"/>
            </w:tcBorders>
            <w:shd w:val="clear" w:color="auto" w:fill="C0C0C0"/>
            <w:tcMar>
              <w:left w:w="54" w:type="dxa"/>
            </w:tcMar>
          </w:tcPr>
          <w:p w14:paraId="14E66056" w14:textId="77777777" w:rsidR="00335BEB" w:rsidRDefault="00335BEB" w:rsidP="00DB1FA1">
            <w:pPr>
              <w:pStyle w:val="Contedodatabela"/>
              <w:jc w:val="center"/>
              <w:rPr>
                <w:b/>
                <w:bCs/>
                <w:sz w:val="18"/>
                <w:szCs w:val="18"/>
              </w:rPr>
            </w:pPr>
            <w:r>
              <w:rPr>
                <w:b/>
                <w:bCs/>
                <w:sz w:val="18"/>
                <w:szCs w:val="18"/>
              </w:rPr>
              <w:lastRenderedPageBreak/>
              <w:t>Assessor</w:t>
            </w:r>
          </w:p>
        </w:tc>
        <w:tc>
          <w:tcPr>
            <w:tcW w:w="1132" w:type="dxa"/>
            <w:tcBorders>
              <w:top w:val="single" w:sz="2" w:space="0" w:color="000000"/>
              <w:left w:val="single" w:sz="2" w:space="0" w:color="000000"/>
              <w:bottom w:val="single" w:sz="2" w:space="0" w:color="000000"/>
            </w:tcBorders>
            <w:shd w:val="clear" w:color="auto" w:fill="C0C0C0"/>
            <w:tcMar>
              <w:left w:w="54" w:type="dxa"/>
            </w:tcMar>
          </w:tcPr>
          <w:p w14:paraId="650A8FF8" w14:textId="77777777" w:rsidR="00335BEB" w:rsidRDefault="00335BEB" w:rsidP="00DB1FA1">
            <w:pPr>
              <w:pStyle w:val="Contedodatabela"/>
              <w:jc w:val="center"/>
              <w:rPr>
                <w:b/>
                <w:bCs/>
                <w:sz w:val="18"/>
                <w:szCs w:val="18"/>
              </w:rPr>
            </w:pPr>
            <w:r>
              <w:rPr>
                <w:b/>
                <w:bCs/>
                <w:sz w:val="18"/>
                <w:szCs w:val="18"/>
              </w:rPr>
              <w:t>Lotação</w:t>
            </w:r>
          </w:p>
        </w:tc>
        <w:tc>
          <w:tcPr>
            <w:tcW w:w="3700" w:type="dxa"/>
            <w:tcBorders>
              <w:top w:val="single" w:sz="2" w:space="0" w:color="000000"/>
              <w:left w:val="single" w:sz="2" w:space="0" w:color="000000"/>
              <w:bottom w:val="single" w:sz="2" w:space="0" w:color="000000"/>
            </w:tcBorders>
            <w:shd w:val="clear" w:color="auto" w:fill="C0C0C0"/>
            <w:tcMar>
              <w:left w:w="54" w:type="dxa"/>
            </w:tcMar>
          </w:tcPr>
          <w:p w14:paraId="6141F6EE" w14:textId="77777777" w:rsidR="00335BEB" w:rsidRDefault="00335BEB" w:rsidP="00DB1FA1">
            <w:pPr>
              <w:pStyle w:val="Contedodatabela"/>
              <w:jc w:val="center"/>
              <w:rPr>
                <w:b/>
                <w:bCs/>
                <w:sz w:val="18"/>
                <w:szCs w:val="18"/>
              </w:rPr>
            </w:pPr>
            <w:r>
              <w:rPr>
                <w:b/>
                <w:bCs/>
                <w:sz w:val="18"/>
                <w:szCs w:val="18"/>
              </w:rPr>
              <w:t>Atribuições</w:t>
            </w:r>
          </w:p>
        </w:tc>
        <w:tc>
          <w:tcPr>
            <w:tcW w:w="2899" w:type="dxa"/>
            <w:tcBorders>
              <w:top w:val="single" w:sz="2" w:space="0" w:color="000000"/>
              <w:left w:val="single" w:sz="2" w:space="0" w:color="000000"/>
              <w:bottom w:val="single" w:sz="2" w:space="0" w:color="000000"/>
              <w:right w:val="single" w:sz="2" w:space="0" w:color="000000"/>
            </w:tcBorders>
            <w:shd w:val="clear" w:color="auto" w:fill="C0C0C0"/>
            <w:tcMar>
              <w:left w:w="54" w:type="dxa"/>
            </w:tcMar>
          </w:tcPr>
          <w:p w14:paraId="3AAB007F" w14:textId="77777777" w:rsidR="00335BEB" w:rsidRDefault="00335BEB" w:rsidP="00DB1FA1">
            <w:pPr>
              <w:pStyle w:val="Contedodatabela"/>
              <w:jc w:val="center"/>
              <w:rPr>
                <w:b/>
                <w:bCs/>
                <w:sz w:val="18"/>
                <w:szCs w:val="18"/>
              </w:rPr>
            </w:pPr>
            <w:r>
              <w:rPr>
                <w:b/>
                <w:bCs/>
                <w:sz w:val="18"/>
                <w:szCs w:val="18"/>
              </w:rPr>
              <w:t>Matérias vinculadas</w:t>
            </w:r>
          </w:p>
        </w:tc>
      </w:tr>
      <w:tr w:rsidR="00335BEB" w14:paraId="337DFA19" w14:textId="77777777" w:rsidTr="00DB1FA1">
        <w:tc>
          <w:tcPr>
            <w:tcW w:w="1347" w:type="dxa"/>
            <w:tcBorders>
              <w:left w:val="single" w:sz="2" w:space="0" w:color="000000"/>
              <w:bottom w:val="single" w:sz="2" w:space="0" w:color="000000"/>
            </w:tcBorders>
            <w:shd w:val="clear" w:color="auto" w:fill="auto"/>
            <w:tcMar>
              <w:left w:w="54" w:type="dxa"/>
            </w:tcMar>
          </w:tcPr>
          <w:p w14:paraId="005EC646" w14:textId="77777777" w:rsidR="00335BEB" w:rsidRDefault="00335BEB" w:rsidP="00DB1FA1">
            <w:pPr>
              <w:pStyle w:val="Contedodatabela"/>
              <w:jc w:val="center"/>
              <w:rPr>
                <w:b/>
                <w:bCs/>
                <w:sz w:val="18"/>
                <w:szCs w:val="18"/>
              </w:rPr>
            </w:pPr>
            <w:r>
              <w:rPr>
                <w:b/>
                <w:bCs/>
                <w:sz w:val="18"/>
                <w:szCs w:val="18"/>
              </w:rPr>
              <w:t>Assessor Jurídico 1</w:t>
            </w:r>
          </w:p>
          <w:p w14:paraId="4EE910D1" w14:textId="77777777" w:rsidR="00335BEB" w:rsidRDefault="00335BEB" w:rsidP="00DB1FA1">
            <w:pPr>
              <w:pStyle w:val="Contedodatabela"/>
              <w:jc w:val="center"/>
              <w:rPr>
                <w:sz w:val="18"/>
                <w:szCs w:val="18"/>
              </w:rPr>
            </w:pPr>
            <w:r>
              <w:rPr>
                <w:b/>
                <w:bCs/>
                <w:color w:val="FF0000"/>
                <w:sz w:val="18"/>
                <w:szCs w:val="18"/>
              </w:rPr>
              <w:t>Nome</w:t>
            </w:r>
          </w:p>
        </w:tc>
        <w:tc>
          <w:tcPr>
            <w:tcW w:w="1132" w:type="dxa"/>
            <w:tcBorders>
              <w:left w:val="single" w:sz="2" w:space="0" w:color="000000"/>
              <w:bottom w:val="single" w:sz="2" w:space="0" w:color="000000"/>
            </w:tcBorders>
            <w:shd w:val="clear" w:color="auto" w:fill="auto"/>
            <w:tcMar>
              <w:left w:w="54" w:type="dxa"/>
            </w:tcMar>
          </w:tcPr>
          <w:p w14:paraId="5E371444" w14:textId="77777777" w:rsidR="00335BEB" w:rsidRPr="00186621" w:rsidRDefault="00335BEB" w:rsidP="00DB1FA1">
            <w:pPr>
              <w:pStyle w:val="Contedodatabela"/>
              <w:jc w:val="center"/>
              <w:rPr>
                <w:color w:val="FF0000"/>
                <w:sz w:val="18"/>
                <w:szCs w:val="18"/>
              </w:rPr>
            </w:pPr>
            <w:r w:rsidRPr="00186621">
              <w:rPr>
                <w:color w:val="FF0000"/>
                <w:sz w:val="18"/>
                <w:szCs w:val="18"/>
              </w:rPr>
              <w:t>Assessoria</w:t>
            </w:r>
          </w:p>
        </w:tc>
        <w:tc>
          <w:tcPr>
            <w:tcW w:w="3700" w:type="dxa"/>
            <w:tcBorders>
              <w:left w:val="single" w:sz="2" w:space="0" w:color="000000"/>
              <w:bottom w:val="single" w:sz="2" w:space="0" w:color="000000"/>
            </w:tcBorders>
            <w:shd w:val="clear" w:color="auto" w:fill="auto"/>
            <w:tcMar>
              <w:left w:w="54" w:type="dxa"/>
            </w:tcMar>
          </w:tcPr>
          <w:p w14:paraId="021163FA" w14:textId="77777777" w:rsidR="00335BEB" w:rsidRPr="00D75811" w:rsidRDefault="00335BEB" w:rsidP="00DB1FA1">
            <w:pPr>
              <w:pStyle w:val="Contedodatabela"/>
              <w:rPr>
                <w:color w:val="FF0000"/>
                <w:sz w:val="18"/>
                <w:szCs w:val="18"/>
              </w:rPr>
            </w:pPr>
            <w:r w:rsidRPr="00D75811">
              <w:rPr>
                <w:color w:val="FF0000"/>
                <w:sz w:val="18"/>
                <w:szCs w:val="18"/>
              </w:rPr>
              <w:t>Efetuar triagem em processos</w:t>
            </w:r>
          </w:p>
          <w:p w14:paraId="7035172E" w14:textId="77777777" w:rsidR="00335BEB" w:rsidRPr="00D75811" w:rsidRDefault="00335BEB" w:rsidP="00DB1FA1">
            <w:pPr>
              <w:pStyle w:val="Contedodatabela"/>
              <w:rPr>
                <w:color w:val="FF0000"/>
                <w:sz w:val="18"/>
                <w:szCs w:val="18"/>
              </w:rPr>
            </w:pPr>
            <w:r>
              <w:rPr>
                <w:color w:val="FF0000"/>
                <w:sz w:val="18"/>
                <w:szCs w:val="18"/>
              </w:rPr>
              <w:t>Produzir redação de</w:t>
            </w:r>
            <w:r w:rsidRPr="00D75811">
              <w:rPr>
                <w:color w:val="FF0000"/>
                <w:sz w:val="18"/>
                <w:szCs w:val="18"/>
              </w:rPr>
              <w:t xml:space="preserve"> minutas em processos</w:t>
            </w:r>
          </w:p>
          <w:p w14:paraId="3FC723BE" w14:textId="77777777" w:rsidR="00335BEB" w:rsidRPr="00D75811" w:rsidRDefault="00335BEB" w:rsidP="00DB1FA1">
            <w:pPr>
              <w:pStyle w:val="Contedodatabela"/>
              <w:rPr>
                <w:color w:val="FF0000"/>
                <w:sz w:val="18"/>
                <w:szCs w:val="18"/>
              </w:rPr>
            </w:pPr>
            <w:r w:rsidRPr="00D75811">
              <w:rPr>
                <w:color w:val="FF0000"/>
                <w:sz w:val="18"/>
                <w:szCs w:val="18"/>
              </w:rPr>
              <w:t>Proferir atos ordinatórios</w:t>
            </w:r>
          </w:p>
          <w:p w14:paraId="55B30D4F" w14:textId="77777777" w:rsidR="00335BEB" w:rsidRDefault="00335BEB" w:rsidP="00DB1FA1">
            <w:pPr>
              <w:pStyle w:val="Contedodatabela"/>
              <w:rPr>
                <w:sz w:val="18"/>
                <w:szCs w:val="18"/>
              </w:rPr>
            </w:pPr>
            <w:r w:rsidRPr="00D75811">
              <w:rPr>
                <w:color w:val="FF0000"/>
                <w:sz w:val="18"/>
                <w:szCs w:val="18"/>
                <w:u w:val="single"/>
              </w:rPr>
              <w:t>Coordenar estagiários</w:t>
            </w:r>
          </w:p>
        </w:tc>
        <w:tc>
          <w:tcPr>
            <w:tcW w:w="2899" w:type="dxa"/>
            <w:tcBorders>
              <w:left w:val="single" w:sz="2" w:space="0" w:color="000000"/>
              <w:bottom w:val="single" w:sz="2" w:space="0" w:color="000000"/>
              <w:right w:val="single" w:sz="2" w:space="0" w:color="000000"/>
            </w:tcBorders>
            <w:shd w:val="clear" w:color="auto" w:fill="auto"/>
            <w:tcMar>
              <w:left w:w="54" w:type="dxa"/>
            </w:tcMar>
          </w:tcPr>
          <w:p w14:paraId="51126F02" w14:textId="77777777" w:rsidR="00335BEB" w:rsidRPr="000F1D37" w:rsidRDefault="00335BEB" w:rsidP="00DB1FA1">
            <w:pPr>
              <w:pStyle w:val="Contedodatabela"/>
              <w:rPr>
                <w:color w:val="FF0000"/>
                <w:sz w:val="18"/>
                <w:szCs w:val="18"/>
              </w:rPr>
            </w:pPr>
            <w:r w:rsidRPr="000F1D37">
              <w:rPr>
                <w:color w:val="FF0000"/>
                <w:sz w:val="18"/>
                <w:szCs w:val="18"/>
              </w:rPr>
              <w:t>Análise de urgentes cíveis</w:t>
            </w:r>
          </w:p>
          <w:p w14:paraId="4B397B5D" w14:textId="77777777" w:rsidR="00335BEB" w:rsidRPr="000F1D37" w:rsidRDefault="00335BEB" w:rsidP="00DB1FA1">
            <w:pPr>
              <w:pStyle w:val="Contedodatabela"/>
              <w:rPr>
                <w:color w:val="FF0000"/>
                <w:sz w:val="18"/>
                <w:szCs w:val="18"/>
              </w:rPr>
            </w:pPr>
            <w:r w:rsidRPr="000F1D37">
              <w:rPr>
                <w:color w:val="FF0000"/>
                <w:sz w:val="18"/>
                <w:szCs w:val="18"/>
              </w:rPr>
              <w:t>Ações do rito comum</w:t>
            </w:r>
          </w:p>
          <w:p w14:paraId="773E7E3E" w14:textId="77777777" w:rsidR="00335BEB" w:rsidRPr="000F1D37" w:rsidRDefault="00335BEB" w:rsidP="00DB1FA1">
            <w:pPr>
              <w:pStyle w:val="Contedodatabela"/>
              <w:rPr>
                <w:color w:val="FF0000"/>
                <w:sz w:val="18"/>
                <w:szCs w:val="18"/>
              </w:rPr>
            </w:pPr>
            <w:r w:rsidRPr="000F1D37">
              <w:rPr>
                <w:color w:val="FF0000"/>
                <w:sz w:val="18"/>
                <w:szCs w:val="18"/>
              </w:rPr>
              <w:t>Ações sobre direito do consumidor</w:t>
            </w:r>
          </w:p>
        </w:tc>
      </w:tr>
      <w:tr w:rsidR="00335BEB" w14:paraId="45D7B6E4" w14:textId="77777777" w:rsidTr="00DB1FA1">
        <w:tc>
          <w:tcPr>
            <w:tcW w:w="1347" w:type="dxa"/>
            <w:tcBorders>
              <w:left w:val="single" w:sz="2" w:space="0" w:color="000000"/>
              <w:bottom w:val="single" w:sz="2" w:space="0" w:color="000000"/>
            </w:tcBorders>
            <w:shd w:val="clear" w:color="auto" w:fill="auto"/>
            <w:tcMar>
              <w:left w:w="54" w:type="dxa"/>
            </w:tcMar>
          </w:tcPr>
          <w:p w14:paraId="02F06861" w14:textId="77777777" w:rsidR="00335BEB" w:rsidRDefault="00335BEB" w:rsidP="00DB1FA1">
            <w:pPr>
              <w:pStyle w:val="Contedodatabela"/>
              <w:jc w:val="center"/>
              <w:rPr>
                <w:b/>
                <w:bCs/>
                <w:sz w:val="18"/>
                <w:szCs w:val="18"/>
              </w:rPr>
            </w:pPr>
            <w:r>
              <w:rPr>
                <w:b/>
                <w:bCs/>
                <w:sz w:val="18"/>
                <w:szCs w:val="18"/>
              </w:rPr>
              <w:t>Assessor Jurídico 2</w:t>
            </w:r>
          </w:p>
          <w:p w14:paraId="5BE0F5CD" w14:textId="77777777" w:rsidR="00335BEB" w:rsidRDefault="00335BEB" w:rsidP="00DB1FA1">
            <w:pPr>
              <w:pStyle w:val="Contedodatabela"/>
              <w:jc w:val="center"/>
              <w:rPr>
                <w:sz w:val="18"/>
                <w:szCs w:val="18"/>
              </w:rPr>
            </w:pPr>
            <w:r>
              <w:rPr>
                <w:b/>
                <w:bCs/>
                <w:color w:val="FF0000"/>
                <w:sz w:val="18"/>
                <w:szCs w:val="18"/>
              </w:rPr>
              <w:t>Nome</w:t>
            </w:r>
          </w:p>
        </w:tc>
        <w:tc>
          <w:tcPr>
            <w:tcW w:w="1132" w:type="dxa"/>
            <w:tcBorders>
              <w:left w:val="single" w:sz="2" w:space="0" w:color="000000"/>
              <w:bottom w:val="single" w:sz="2" w:space="0" w:color="000000"/>
            </w:tcBorders>
            <w:shd w:val="clear" w:color="auto" w:fill="auto"/>
            <w:tcMar>
              <w:left w:w="54" w:type="dxa"/>
            </w:tcMar>
          </w:tcPr>
          <w:p w14:paraId="6042ABE4" w14:textId="77777777" w:rsidR="00335BEB" w:rsidRPr="00186621" w:rsidRDefault="00335BEB" w:rsidP="00DB1FA1">
            <w:pPr>
              <w:pStyle w:val="Contedodatabela"/>
              <w:jc w:val="center"/>
              <w:rPr>
                <w:color w:val="FF0000"/>
                <w:sz w:val="18"/>
                <w:szCs w:val="18"/>
              </w:rPr>
            </w:pPr>
            <w:r>
              <w:rPr>
                <w:color w:val="FF0000"/>
                <w:sz w:val="18"/>
                <w:szCs w:val="18"/>
              </w:rPr>
              <w:t>Teletrabalho</w:t>
            </w:r>
          </w:p>
        </w:tc>
        <w:tc>
          <w:tcPr>
            <w:tcW w:w="3700" w:type="dxa"/>
            <w:tcBorders>
              <w:left w:val="single" w:sz="2" w:space="0" w:color="000000"/>
              <w:bottom w:val="single" w:sz="2" w:space="0" w:color="000000"/>
            </w:tcBorders>
            <w:shd w:val="clear" w:color="auto" w:fill="auto"/>
            <w:tcMar>
              <w:left w:w="54" w:type="dxa"/>
            </w:tcMar>
          </w:tcPr>
          <w:p w14:paraId="78C92251" w14:textId="77777777" w:rsidR="00335BEB" w:rsidRPr="00D75811" w:rsidRDefault="00335BEB" w:rsidP="00DB1FA1">
            <w:pPr>
              <w:pStyle w:val="Contedodatabela"/>
              <w:rPr>
                <w:color w:val="FF0000"/>
                <w:sz w:val="18"/>
                <w:szCs w:val="18"/>
              </w:rPr>
            </w:pPr>
            <w:r w:rsidRPr="00D75811">
              <w:rPr>
                <w:color w:val="FF0000"/>
                <w:sz w:val="18"/>
                <w:szCs w:val="18"/>
              </w:rPr>
              <w:t>Efetuar triagem em processos</w:t>
            </w:r>
          </w:p>
          <w:p w14:paraId="57366B1F" w14:textId="77777777" w:rsidR="00335BEB" w:rsidRPr="00D75811" w:rsidRDefault="00335BEB" w:rsidP="00DB1FA1">
            <w:pPr>
              <w:pStyle w:val="Contedodatabela"/>
              <w:rPr>
                <w:color w:val="FF0000"/>
                <w:sz w:val="18"/>
                <w:szCs w:val="18"/>
              </w:rPr>
            </w:pPr>
            <w:r>
              <w:rPr>
                <w:color w:val="FF0000"/>
                <w:sz w:val="18"/>
                <w:szCs w:val="18"/>
              </w:rPr>
              <w:t>Produzir redação de</w:t>
            </w:r>
            <w:r w:rsidRPr="00D75811">
              <w:rPr>
                <w:color w:val="FF0000"/>
                <w:sz w:val="18"/>
                <w:szCs w:val="18"/>
              </w:rPr>
              <w:t xml:space="preserve"> minutas em processos</w:t>
            </w:r>
          </w:p>
          <w:p w14:paraId="5DB85B1A" w14:textId="77777777" w:rsidR="00335BEB" w:rsidRPr="00D75811" w:rsidRDefault="00335BEB" w:rsidP="00DB1FA1">
            <w:pPr>
              <w:pStyle w:val="Contedodatabela"/>
              <w:rPr>
                <w:color w:val="FF0000"/>
                <w:sz w:val="18"/>
                <w:szCs w:val="18"/>
              </w:rPr>
            </w:pPr>
            <w:r w:rsidRPr="00D75811">
              <w:rPr>
                <w:color w:val="FF0000"/>
                <w:sz w:val="18"/>
                <w:szCs w:val="18"/>
              </w:rPr>
              <w:t>Proferir atos ordinatórios</w:t>
            </w:r>
          </w:p>
          <w:p w14:paraId="048BE24B" w14:textId="77777777" w:rsidR="00335BEB" w:rsidRPr="00D75811" w:rsidRDefault="00335BEB" w:rsidP="00DB1FA1">
            <w:pPr>
              <w:pStyle w:val="Contedodatabela"/>
              <w:rPr>
                <w:color w:val="FF0000"/>
                <w:sz w:val="18"/>
                <w:szCs w:val="18"/>
                <w:u w:val="single"/>
              </w:rPr>
            </w:pPr>
            <w:r w:rsidRPr="00D75811">
              <w:rPr>
                <w:color w:val="FF0000"/>
                <w:sz w:val="18"/>
                <w:szCs w:val="18"/>
                <w:u w:val="single"/>
              </w:rPr>
              <w:t>Checar pauta de audiências</w:t>
            </w:r>
          </w:p>
          <w:p w14:paraId="057515AA" w14:textId="77777777" w:rsidR="00335BEB" w:rsidRPr="00D75811" w:rsidRDefault="00335BEB" w:rsidP="00DB1FA1">
            <w:pPr>
              <w:pStyle w:val="Contedodatabela"/>
              <w:rPr>
                <w:color w:val="FF0000"/>
                <w:sz w:val="18"/>
                <w:szCs w:val="18"/>
                <w:u w:val="single"/>
              </w:rPr>
            </w:pPr>
            <w:r w:rsidRPr="00D75811">
              <w:rPr>
                <w:color w:val="FF0000"/>
                <w:sz w:val="18"/>
                <w:szCs w:val="18"/>
                <w:u w:val="single"/>
              </w:rPr>
              <w:t>Checar carga física</w:t>
            </w:r>
          </w:p>
          <w:p w14:paraId="77CCD9FF" w14:textId="77777777" w:rsidR="00335BEB" w:rsidRDefault="00335BEB" w:rsidP="00DB1FA1">
            <w:pPr>
              <w:pStyle w:val="Contedodatabela"/>
              <w:rPr>
                <w:sz w:val="18"/>
                <w:szCs w:val="18"/>
              </w:rPr>
            </w:pPr>
            <w:r w:rsidRPr="00D75811">
              <w:rPr>
                <w:color w:val="FF0000"/>
                <w:sz w:val="18"/>
                <w:szCs w:val="18"/>
                <w:u w:val="single"/>
              </w:rPr>
              <w:t>Efetuar minutas do BacenJud</w:t>
            </w:r>
          </w:p>
        </w:tc>
        <w:tc>
          <w:tcPr>
            <w:tcW w:w="2899" w:type="dxa"/>
            <w:tcBorders>
              <w:left w:val="single" w:sz="2" w:space="0" w:color="000000"/>
              <w:bottom w:val="single" w:sz="2" w:space="0" w:color="000000"/>
              <w:right w:val="single" w:sz="2" w:space="0" w:color="000000"/>
            </w:tcBorders>
            <w:shd w:val="clear" w:color="auto" w:fill="auto"/>
            <w:tcMar>
              <w:left w:w="54" w:type="dxa"/>
            </w:tcMar>
          </w:tcPr>
          <w:p w14:paraId="08D3F12B" w14:textId="77777777" w:rsidR="00335BEB" w:rsidRPr="000F1D37" w:rsidRDefault="00335BEB" w:rsidP="00DB1FA1">
            <w:pPr>
              <w:pStyle w:val="Contedodatabela"/>
              <w:rPr>
                <w:color w:val="FF0000"/>
                <w:sz w:val="18"/>
                <w:szCs w:val="18"/>
              </w:rPr>
            </w:pPr>
            <w:r w:rsidRPr="000F1D37">
              <w:rPr>
                <w:color w:val="FF0000"/>
                <w:sz w:val="18"/>
                <w:szCs w:val="18"/>
              </w:rPr>
              <w:t>Ações dos ritos especiais cíveis</w:t>
            </w:r>
          </w:p>
        </w:tc>
      </w:tr>
      <w:tr w:rsidR="00335BEB" w14:paraId="10490858" w14:textId="77777777" w:rsidTr="00DB1FA1">
        <w:tc>
          <w:tcPr>
            <w:tcW w:w="1347" w:type="dxa"/>
            <w:tcBorders>
              <w:left w:val="single" w:sz="2" w:space="0" w:color="000000"/>
              <w:bottom w:val="single" w:sz="2" w:space="0" w:color="000000"/>
            </w:tcBorders>
            <w:shd w:val="clear" w:color="auto" w:fill="auto"/>
            <w:tcMar>
              <w:left w:w="54" w:type="dxa"/>
            </w:tcMar>
          </w:tcPr>
          <w:p w14:paraId="7F903279" w14:textId="77777777" w:rsidR="00335BEB" w:rsidRDefault="00335BEB" w:rsidP="00DB1FA1">
            <w:pPr>
              <w:pStyle w:val="Contedodatabela"/>
              <w:jc w:val="center"/>
              <w:rPr>
                <w:b/>
                <w:bCs/>
                <w:sz w:val="18"/>
                <w:szCs w:val="18"/>
              </w:rPr>
            </w:pPr>
            <w:r>
              <w:rPr>
                <w:b/>
                <w:bCs/>
                <w:sz w:val="18"/>
                <w:szCs w:val="18"/>
              </w:rPr>
              <w:t>Assessor de Gabinete 1</w:t>
            </w:r>
          </w:p>
          <w:p w14:paraId="59ED5081" w14:textId="77777777" w:rsidR="00335BEB" w:rsidRDefault="00335BEB" w:rsidP="00DB1FA1">
            <w:pPr>
              <w:pStyle w:val="Contedodatabela"/>
              <w:jc w:val="center"/>
              <w:rPr>
                <w:sz w:val="18"/>
                <w:szCs w:val="18"/>
              </w:rPr>
            </w:pPr>
            <w:r>
              <w:rPr>
                <w:b/>
                <w:bCs/>
                <w:color w:val="FF0000"/>
                <w:sz w:val="18"/>
                <w:szCs w:val="18"/>
              </w:rPr>
              <w:t>Nome</w:t>
            </w:r>
          </w:p>
        </w:tc>
        <w:tc>
          <w:tcPr>
            <w:tcW w:w="1132" w:type="dxa"/>
            <w:tcBorders>
              <w:left w:val="single" w:sz="2" w:space="0" w:color="000000"/>
              <w:bottom w:val="single" w:sz="2" w:space="0" w:color="000000"/>
            </w:tcBorders>
            <w:shd w:val="clear" w:color="auto" w:fill="auto"/>
            <w:tcMar>
              <w:left w:w="54" w:type="dxa"/>
            </w:tcMar>
          </w:tcPr>
          <w:p w14:paraId="00364B25" w14:textId="77777777" w:rsidR="00335BEB" w:rsidRPr="00186621" w:rsidRDefault="00335BEB" w:rsidP="00DB1FA1">
            <w:pPr>
              <w:pStyle w:val="Contedodatabela"/>
              <w:jc w:val="center"/>
              <w:rPr>
                <w:color w:val="FF0000"/>
                <w:sz w:val="18"/>
                <w:szCs w:val="18"/>
              </w:rPr>
            </w:pPr>
            <w:r w:rsidRPr="00186621">
              <w:rPr>
                <w:color w:val="FF0000"/>
                <w:sz w:val="18"/>
                <w:szCs w:val="18"/>
              </w:rPr>
              <w:t>Assessoria</w:t>
            </w:r>
          </w:p>
        </w:tc>
        <w:tc>
          <w:tcPr>
            <w:tcW w:w="3700" w:type="dxa"/>
            <w:tcBorders>
              <w:left w:val="single" w:sz="2" w:space="0" w:color="000000"/>
              <w:bottom w:val="single" w:sz="2" w:space="0" w:color="000000"/>
            </w:tcBorders>
            <w:shd w:val="clear" w:color="auto" w:fill="auto"/>
            <w:tcMar>
              <w:left w:w="54" w:type="dxa"/>
            </w:tcMar>
          </w:tcPr>
          <w:p w14:paraId="3DED7B98" w14:textId="77777777" w:rsidR="00335BEB" w:rsidRPr="00D75811" w:rsidRDefault="00335BEB" w:rsidP="00DB1FA1">
            <w:pPr>
              <w:pStyle w:val="Contedodatabela"/>
              <w:rPr>
                <w:color w:val="FF0000"/>
                <w:sz w:val="18"/>
                <w:szCs w:val="18"/>
              </w:rPr>
            </w:pPr>
            <w:r w:rsidRPr="00D75811">
              <w:rPr>
                <w:color w:val="FF0000"/>
                <w:sz w:val="18"/>
                <w:szCs w:val="18"/>
              </w:rPr>
              <w:t>Efetuar triagem em processos</w:t>
            </w:r>
          </w:p>
          <w:p w14:paraId="5AAB560D" w14:textId="77777777" w:rsidR="00335BEB" w:rsidRPr="00D75811" w:rsidRDefault="00335BEB" w:rsidP="00DB1FA1">
            <w:pPr>
              <w:pStyle w:val="Contedodatabela"/>
              <w:rPr>
                <w:color w:val="FF0000"/>
                <w:sz w:val="18"/>
                <w:szCs w:val="18"/>
              </w:rPr>
            </w:pPr>
            <w:r>
              <w:rPr>
                <w:color w:val="FF0000"/>
                <w:sz w:val="18"/>
                <w:szCs w:val="18"/>
              </w:rPr>
              <w:t>Produzir redação de</w:t>
            </w:r>
            <w:r w:rsidRPr="00D75811">
              <w:rPr>
                <w:color w:val="FF0000"/>
                <w:sz w:val="18"/>
                <w:szCs w:val="18"/>
              </w:rPr>
              <w:t xml:space="preserve"> minutas em processos</w:t>
            </w:r>
          </w:p>
          <w:p w14:paraId="7A112528" w14:textId="77777777" w:rsidR="00335BEB" w:rsidRDefault="00335BEB" w:rsidP="00DB1FA1">
            <w:pPr>
              <w:pStyle w:val="Contedodatabela"/>
              <w:rPr>
                <w:sz w:val="18"/>
                <w:szCs w:val="18"/>
              </w:rPr>
            </w:pPr>
            <w:r w:rsidRPr="00D75811">
              <w:rPr>
                <w:color w:val="FF0000"/>
                <w:sz w:val="18"/>
                <w:szCs w:val="18"/>
              </w:rPr>
              <w:t>Proferir atos ordinatórios</w:t>
            </w:r>
          </w:p>
        </w:tc>
        <w:tc>
          <w:tcPr>
            <w:tcW w:w="2899" w:type="dxa"/>
            <w:tcBorders>
              <w:left w:val="single" w:sz="2" w:space="0" w:color="000000"/>
              <w:bottom w:val="single" w:sz="2" w:space="0" w:color="000000"/>
              <w:right w:val="single" w:sz="2" w:space="0" w:color="000000"/>
            </w:tcBorders>
            <w:shd w:val="clear" w:color="auto" w:fill="auto"/>
            <w:tcMar>
              <w:left w:w="54" w:type="dxa"/>
            </w:tcMar>
          </w:tcPr>
          <w:p w14:paraId="7ECB7A12" w14:textId="77777777" w:rsidR="00335BEB" w:rsidRPr="000F1D37" w:rsidRDefault="00335BEB" w:rsidP="00DB1FA1">
            <w:pPr>
              <w:pStyle w:val="Contedodatabela"/>
              <w:rPr>
                <w:color w:val="FF0000"/>
                <w:sz w:val="18"/>
                <w:szCs w:val="18"/>
              </w:rPr>
            </w:pPr>
            <w:r w:rsidRPr="000F1D37">
              <w:rPr>
                <w:color w:val="FF0000"/>
                <w:sz w:val="18"/>
                <w:szCs w:val="18"/>
              </w:rPr>
              <w:t>Análise de urgentes criminais</w:t>
            </w:r>
          </w:p>
          <w:p w14:paraId="5F16FF32" w14:textId="77777777" w:rsidR="00335BEB" w:rsidRPr="000F1D37" w:rsidRDefault="00335BEB" w:rsidP="00DB1FA1">
            <w:pPr>
              <w:pStyle w:val="Contedodatabela"/>
              <w:rPr>
                <w:color w:val="FF0000"/>
                <w:sz w:val="18"/>
                <w:szCs w:val="18"/>
              </w:rPr>
            </w:pPr>
            <w:r w:rsidRPr="000F1D37">
              <w:rPr>
                <w:color w:val="FF0000"/>
                <w:sz w:val="18"/>
                <w:szCs w:val="18"/>
              </w:rPr>
              <w:t>Ações criminais</w:t>
            </w:r>
          </w:p>
        </w:tc>
      </w:tr>
      <w:tr w:rsidR="00335BEB" w14:paraId="484994A6" w14:textId="77777777" w:rsidTr="00DB1FA1">
        <w:tc>
          <w:tcPr>
            <w:tcW w:w="1347" w:type="dxa"/>
            <w:tcBorders>
              <w:left w:val="single" w:sz="2" w:space="0" w:color="000000"/>
              <w:bottom w:val="single" w:sz="2" w:space="0" w:color="000000"/>
            </w:tcBorders>
            <w:shd w:val="clear" w:color="auto" w:fill="auto"/>
            <w:tcMar>
              <w:left w:w="54" w:type="dxa"/>
            </w:tcMar>
          </w:tcPr>
          <w:p w14:paraId="5CD1D004" w14:textId="77777777" w:rsidR="00335BEB" w:rsidRDefault="00335BEB" w:rsidP="00DB1FA1">
            <w:pPr>
              <w:pStyle w:val="Contedodatabela"/>
              <w:jc w:val="center"/>
              <w:rPr>
                <w:b/>
                <w:bCs/>
                <w:sz w:val="18"/>
                <w:szCs w:val="18"/>
              </w:rPr>
            </w:pPr>
            <w:r>
              <w:rPr>
                <w:b/>
                <w:bCs/>
                <w:sz w:val="18"/>
                <w:szCs w:val="18"/>
              </w:rPr>
              <w:t>Assessor de Gabinete 2</w:t>
            </w:r>
          </w:p>
          <w:p w14:paraId="7825FE32" w14:textId="77777777" w:rsidR="00335BEB" w:rsidRDefault="00335BEB" w:rsidP="00DB1FA1">
            <w:pPr>
              <w:pStyle w:val="Contedodatabela"/>
              <w:jc w:val="center"/>
              <w:rPr>
                <w:b/>
                <w:bCs/>
                <w:sz w:val="18"/>
                <w:szCs w:val="18"/>
              </w:rPr>
            </w:pPr>
            <w:r>
              <w:rPr>
                <w:b/>
                <w:bCs/>
                <w:color w:val="FF0000"/>
                <w:sz w:val="18"/>
                <w:szCs w:val="18"/>
              </w:rPr>
              <w:t>Nome</w:t>
            </w:r>
          </w:p>
        </w:tc>
        <w:tc>
          <w:tcPr>
            <w:tcW w:w="1132" w:type="dxa"/>
            <w:tcBorders>
              <w:left w:val="single" w:sz="2" w:space="0" w:color="000000"/>
              <w:bottom w:val="single" w:sz="2" w:space="0" w:color="000000"/>
            </w:tcBorders>
            <w:shd w:val="clear" w:color="auto" w:fill="auto"/>
            <w:tcMar>
              <w:left w:w="54" w:type="dxa"/>
            </w:tcMar>
          </w:tcPr>
          <w:p w14:paraId="6495AEB6" w14:textId="77777777" w:rsidR="00335BEB" w:rsidRPr="00186621" w:rsidRDefault="00335BEB" w:rsidP="00DB1FA1">
            <w:pPr>
              <w:pStyle w:val="Contedodatabela"/>
              <w:jc w:val="center"/>
              <w:rPr>
                <w:color w:val="FF0000"/>
                <w:sz w:val="18"/>
                <w:szCs w:val="18"/>
              </w:rPr>
            </w:pPr>
            <w:r>
              <w:rPr>
                <w:color w:val="FF0000"/>
                <w:sz w:val="18"/>
                <w:szCs w:val="18"/>
              </w:rPr>
              <w:t>Assessoria</w:t>
            </w:r>
          </w:p>
        </w:tc>
        <w:tc>
          <w:tcPr>
            <w:tcW w:w="3700" w:type="dxa"/>
            <w:tcBorders>
              <w:left w:val="single" w:sz="2" w:space="0" w:color="000000"/>
              <w:bottom w:val="single" w:sz="2" w:space="0" w:color="000000"/>
            </w:tcBorders>
            <w:shd w:val="clear" w:color="auto" w:fill="auto"/>
            <w:tcMar>
              <w:left w:w="54" w:type="dxa"/>
            </w:tcMar>
          </w:tcPr>
          <w:p w14:paraId="5D5C6158" w14:textId="77777777" w:rsidR="00335BEB" w:rsidRPr="00D75811" w:rsidRDefault="00335BEB" w:rsidP="00DB1FA1">
            <w:pPr>
              <w:pStyle w:val="Contedodatabela"/>
              <w:rPr>
                <w:color w:val="FF0000"/>
                <w:sz w:val="18"/>
                <w:szCs w:val="18"/>
              </w:rPr>
            </w:pPr>
            <w:r w:rsidRPr="00D75811">
              <w:rPr>
                <w:color w:val="FF0000"/>
                <w:sz w:val="18"/>
                <w:szCs w:val="18"/>
              </w:rPr>
              <w:t>Efetuar triagem em processos</w:t>
            </w:r>
          </w:p>
          <w:p w14:paraId="3C0F5605" w14:textId="77777777" w:rsidR="00335BEB" w:rsidRPr="00D75811" w:rsidRDefault="00335BEB" w:rsidP="00DB1FA1">
            <w:pPr>
              <w:pStyle w:val="Contedodatabela"/>
              <w:rPr>
                <w:color w:val="FF0000"/>
                <w:sz w:val="18"/>
                <w:szCs w:val="18"/>
              </w:rPr>
            </w:pPr>
            <w:r>
              <w:rPr>
                <w:color w:val="FF0000"/>
                <w:sz w:val="18"/>
                <w:szCs w:val="18"/>
              </w:rPr>
              <w:t>Produzir redação de</w:t>
            </w:r>
            <w:r w:rsidRPr="00D75811">
              <w:rPr>
                <w:color w:val="FF0000"/>
                <w:sz w:val="18"/>
                <w:szCs w:val="18"/>
              </w:rPr>
              <w:t xml:space="preserve"> minutas em processos</w:t>
            </w:r>
          </w:p>
          <w:p w14:paraId="3363CA9E" w14:textId="77777777" w:rsidR="00335BEB" w:rsidRDefault="00335BEB" w:rsidP="00DB1FA1">
            <w:pPr>
              <w:pStyle w:val="Contedodatabela"/>
              <w:rPr>
                <w:sz w:val="18"/>
                <w:szCs w:val="18"/>
              </w:rPr>
            </w:pPr>
            <w:r w:rsidRPr="00D75811">
              <w:rPr>
                <w:color w:val="FF0000"/>
                <w:sz w:val="18"/>
                <w:szCs w:val="18"/>
              </w:rPr>
              <w:t>Proferir atos ordinatórios</w:t>
            </w:r>
          </w:p>
        </w:tc>
        <w:tc>
          <w:tcPr>
            <w:tcW w:w="2899" w:type="dxa"/>
            <w:tcBorders>
              <w:left w:val="single" w:sz="2" w:space="0" w:color="000000"/>
              <w:bottom w:val="single" w:sz="2" w:space="0" w:color="000000"/>
              <w:right w:val="single" w:sz="2" w:space="0" w:color="000000"/>
            </w:tcBorders>
            <w:shd w:val="clear" w:color="auto" w:fill="auto"/>
            <w:tcMar>
              <w:left w:w="54" w:type="dxa"/>
            </w:tcMar>
          </w:tcPr>
          <w:p w14:paraId="1660F035" w14:textId="77777777" w:rsidR="00335BEB" w:rsidRPr="000F1D37" w:rsidRDefault="00335BEB" w:rsidP="00DB1FA1">
            <w:pPr>
              <w:pStyle w:val="Contedodatabela"/>
              <w:rPr>
                <w:color w:val="FF0000"/>
                <w:sz w:val="18"/>
                <w:szCs w:val="18"/>
              </w:rPr>
            </w:pPr>
            <w:r w:rsidRPr="000F1D37">
              <w:rPr>
                <w:color w:val="FF0000"/>
                <w:sz w:val="18"/>
                <w:szCs w:val="18"/>
              </w:rPr>
              <w:t>Urgentes em família e infância</w:t>
            </w:r>
          </w:p>
          <w:p w14:paraId="1FEBEECF" w14:textId="77777777" w:rsidR="00335BEB" w:rsidRPr="000F1D37" w:rsidRDefault="00335BEB" w:rsidP="00DB1FA1">
            <w:pPr>
              <w:pStyle w:val="Contedodatabela"/>
              <w:rPr>
                <w:color w:val="FF0000"/>
                <w:sz w:val="18"/>
                <w:szCs w:val="18"/>
              </w:rPr>
            </w:pPr>
            <w:r w:rsidRPr="000F1D37">
              <w:rPr>
                <w:color w:val="FF0000"/>
                <w:sz w:val="18"/>
                <w:szCs w:val="18"/>
              </w:rPr>
              <w:t>Ações de família</w:t>
            </w:r>
          </w:p>
          <w:p w14:paraId="39352E9A" w14:textId="77777777" w:rsidR="00335BEB" w:rsidRPr="000F1D37" w:rsidRDefault="00335BEB" w:rsidP="00DB1FA1">
            <w:pPr>
              <w:pStyle w:val="Contedodatabela"/>
              <w:rPr>
                <w:color w:val="FF0000"/>
                <w:sz w:val="18"/>
                <w:szCs w:val="18"/>
              </w:rPr>
            </w:pPr>
            <w:r w:rsidRPr="000F1D37">
              <w:rPr>
                <w:color w:val="FF0000"/>
                <w:sz w:val="18"/>
                <w:szCs w:val="18"/>
              </w:rPr>
              <w:t>Ações da área de infância</w:t>
            </w:r>
          </w:p>
        </w:tc>
      </w:tr>
      <w:tr w:rsidR="00335BEB" w14:paraId="18BD66FD" w14:textId="77777777" w:rsidTr="00DB1FA1">
        <w:tc>
          <w:tcPr>
            <w:tcW w:w="1347" w:type="dxa"/>
            <w:tcBorders>
              <w:left w:val="single" w:sz="2" w:space="0" w:color="000000"/>
              <w:bottom w:val="single" w:sz="2" w:space="0" w:color="000000"/>
            </w:tcBorders>
            <w:shd w:val="clear" w:color="auto" w:fill="C0C0C0"/>
            <w:tcMar>
              <w:left w:w="54" w:type="dxa"/>
            </w:tcMar>
          </w:tcPr>
          <w:p w14:paraId="49D881D1" w14:textId="77777777" w:rsidR="00335BEB" w:rsidRDefault="00335BEB" w:rsidP="00DB1FA1">
            <w:pPr>
              <w:pStyle w:val="Contedodatabela"/>
              <w:jc w:val="center"/>
              <w:rPr>
                <w:b/>
                <w:bCs/>
                <w:sz w:val="18"/>
                <w:szCs w:val="18"/>
              </w:rPr>
            </w:pPr>
            <w:r>
              <w:rPr>
                <w:b/>
                <w:bCs/>
                <w:sz w:val="18"/>
                <w:szCs w:val="18"/>
              </w:rPr>
              <w:t>Estagiário</w:t>
            </w:r>
          </w:p>
        </w:tc>
        <w:tc>
          <w:tcPr>
            <w:tcW w:w="1132" w:type="dxa"/>
            <w:tcBorders>
              <w:left w:val="single" w:sz="2" w:space="0" w:color="000000"/>
              <w:bottom w:val="single" w:sz="2" w:space="0" w:color="000000"/>
            </w:tcBorders>
            <w:shd w:val="clear" w:color="auto" w:fill="C0C0C0"/>
            <w:tcMar>
              <w:left w:w="54" w:type="dxa"/>
            </w:tcMar>
          </w:tcPr>
          <w:p w14:paraId="11F8FCC8" w14:textId="77777777" w:rsidR="00335BEB" w:rsidRDefault="00335BEB" w:rsidP="00DB1FA1">
            <w:pPr>
              <w:pStyle w:val="Contedodatabela"/>
              <w:jc w:val="center"/>
              <w:rPr>
                <w:b/>
                <w:bCs/>
                <w:sz w:val="18"/>
                <w:szCs w:val="18"/>
              </w:rPr>
            </w:pPr>
            <w:r>
              <w:rPr>
                <w:b/>
                <w:bCs/>
                <w:sz w:val="18"/>
                <w:szCs w:val="18"/>
              </w:rPr>
              <w:t>Lotação</w:t>
            </w:r>
          </w:p>
        </w:tc>
        <w:tc>
          <w:tcPr>
            <w:tcW w:w="3700" w:type="dxa"/>
            <w:tcBorders>
              <w:left w:val="single" w:sz="2" w:space="0" w:color="000000"/>
              <w:bottom w:val="single" w:sz="2" w:space="0" w:color="000000"/>
            </w:tcBorders>
            <w:shd w:val="clear" w:color="auto" w:fill="C0C0C0"/>
            <w:tcMar>
              <w:left w:w="54" w:type="dxa"/>
            </w:tcMar>
          </w:tcPr>
          <w:p w14:paraId="18062D92" w14:textId="77777777" w:rsidR="00335BEB" w:rsidRDefault="00335BEB" w:rsidP="00DB1FA1">
            <w:pPr>
              <w:pStyle w:val="Contedodatabela"/>
              <w:jc w:val="center"/>
              <w:rPr>
                <w:b/>
                <w:bCs/>
                <w:sz w:val="18"/>
                <w:szCs w:val="18"/>
              </w:rPr>
            </w:pPr>
            <w:r>
              <w:rPr>
                <w:b/>
                <w:bCs/>
                <w:sz w:val="18"/>
                <w:szCs w:val="18"/>
              </w:rPr>
              <w:t>Atribuições</w:t>
            </w:r>
          </w:p>
        </w:tc>
        <w:tc>
          <w:tcPr>
            <w:tcW w:w="2899" w:type="dxa"/>
            <w:tcBorders>
              <w:left w:val="single" w:sz="2" w:space="0" w:color="000000"/>
              <w:bottom w:val="single" w:sz="2" w:space="0" w:color="000000"/>
              <w:right w:val="single" w:sz="2" w:space="0" w:color="000000"/>
            </w:tcBorders>
            <w:shd w:val="clear" w:color="auto" w:fill="C0C0C0"/>
            <w:tcMar>
              <w:left w:w="54" w:type="dxa"/>
            </w:tcMar>
          </w:tcPr>
          <w:p w14:paraId="400EF442" w14:textId="77777777" w:rsidR="00335BEB" w:rsidRDefault="00335BEB" w:rsidP="00DB1FA1">
            <w:pPr>
              <w:pStyle w:val="Contedodatabela"/>
              <w:jc w:val="center"/>
              <w:rPr>
                <w:b/>
                <w:bCs/>
                <w:sz w:val="18"/>
                <w:szCs w:val="18"/>
              </w:rPr>
            </w:pPr>
            <w:r>
              <w:rPr>
                <w:b/>
                <w:bCs/>
                <w:sz w:val="18"/>
                <w:szCs w:val="18"/>
              </w:rPr>
              <w:t>Matérias vinculadas</w:t>
            </w:r>
          </w:p>
        </w:tc>
      </w:tr>
      <w:tr w:rsidR="00335BEB" w14:paraId="78A72C79" w14:textId="77777777" w:rsidTr="00DB1FA1">
        <w:tc>
          <w:tcPr>
            <w:tcW w:w="1347" w:type="dxa"/>
            <w:tcBorders>
              <w:left w:val="single" w:sz="2" w:space="0" w:color="000000"/>
              <w:bottom w:val="single" w:sz="2" w:space="0" w:color="000000"/>
            </w:tcBorders>
            <w:shd w:val="clear" w:color="auto" w:fill="auto"/>
            <w:tcMar>
              <w:left w:w="54" w:type="dxa"/>
            </w:tcMar>
          </w:tcPr>
          <w:p w14:paraId="3524B7AD" w14:textId="77777777" w:rsidR="00335BEB" w:rsidRDefault="00335BEB" w:rsidP="00DB1FA1">
            <w:pPr>
              <w:pStyle w:val="Contedodatabela"/>
              <w:jc w:val="center"/>
              <w:rPr>
                <w:b/>
                <w:bCs/>
                <w:sz w:val="18"/>
                <w:szCs w:val="18"/>
              </w:rPr>
            </w:pPr>
            <w:r>
              <w:rPr>
                <w:b/>
                <w:bCs/>
                <w:sz w:val="18"/>
                <w:szCs w:val="18"/>
              </w:rPr>
              <w:t>E-1</w:t>
            </w:r>
          </w:p>
          <w:p w14:paraId="5CA7316D" w14:textId="77777777" w:rsidR="00335BEB" w:rsidRDefault="00335BEB" w:rsidP="00DB1FA1">
            <w:pPr>
              <w:pStyle w:val="Contedodatabela"/>
              <w:jc w:val="center"/>
              <w:rPr>
                <w:sz w:val="18"/>
                <w:szCs w:val="18"/>
              </w:rPr>
            </w:pPr>
            <w:r>
              <w:rPr>
                <w:b/>
                <w:bCs/>
                <w:color w:val="FF0000"/>
                <w:sz w:val="18"/>
                <w:szCs w:val="18"/>
              </w:rPr>
              <w:t>Nome</w:t>
            </w:r>
          </w:p>
        </w:tc>
        <w:tc>
          <w:tcPr>
            <w:tcW w:w="1132" w:type="dxa"/>
            <w:tcBorders>
              <w:left w:val="single" w:sz="2" w:space="0" w:color="000000"/>
              <w:bottom w:val="single" w:sz="2" w:space="0" w:color="000000"/>
            </w:tcBorders>
            <w:shd w:val="clear" w:color="auto" w:fill="auto"/>
            <w:tcMar>
              <w:left w:w="54" w:type="dxa"/>
            </w:tcMar>
          </w:tcPr>
          <w:p w14:paraId="15200AAD" w14:textId="77777777" w:rsidR="00335BEB" w:rsidRPr="00186621" w:rsidRDefault="00335BEB" w:rsidP="00DB1FA1">
            <w:pPr>
              <w:pStyle w:val="Contedodatabela"/>
              <w:jc w:val="center"/>
              <w:rPr>
                <w:color w:val="FF0000"/>
                <w:sz w:val="18"/>
                <w:szCs w:val="18"/>
              </w:rPr>
            </w:pPr>
            <w:r w:rsidRPr="00186621">
              <w:rPr>
                <w:color w:val="FF0000"/>
                <w:sz w:val="18"/>
                <w:szCs w:val="18"/>
              </w:rPr>
              <w:t>Sala de Audiência</w:t>
            </w:r>
          </w:p>
        </w:tc>
        <w:tc>
          <w:tcPr>
            <w:tcW w:w="3700" w:type="dxa"/>
            <w:tcBorders>
              <w:left w:val="single" w:sz="2" w:space="0" w:color="000000"/>
              <w:bottom w:val="single" w:sz="2" w:space="0" w:color="000000"/>
            </w:tcBorders>
            <w:shd w:val="clear" w:color="auto" w:fill="auto"/>
            <w:tcMar>
              <w:left w:w="54" w:type="dxa"/>
            </w:tcMar>
          </w:tcPr>
          <w:p w14:paraId="09464DCB" w14:textId="77777777" w:rsidR="00335BEB" w:rsidRPr="00D75811" w:rsidRDefault="00335BEB" w:rsidP="00DB1FA1">
            <w:pPr>
              <w:pStyle w:val="Contedodatabela"/>
              <w:rPr>
                <w:color w:val="FF0000"/>
                <w:sz w:val="18"/>
                <w:szCs w:val="18"/>
              </w:rPr>
            </w:pPr>
            <w:r w:rsidRPr="00D75811">
              <w:rPr>
                <w:color w:val="FF0000"/>
                <w:sz w:val="18"/>
                <w:szCs w:val="18"/>
              </w:rPr>
              <w:t>Auxiliar nas Audiências do Juiz</w:t>
            </w:r>
          </w:p>
          <w:p w14:paraId="69230809" w14:textId="77777777" w:rsidR="00335BEB" w:rsidRPr="00D75811" w:rsidRDefault="00335BEB" w:rsidP="00DB1FA1">
            <w:pPr>
              <w:pStyle w:val="Contedodatabela"/>
              <w:rPr>
                <w:color w:val="FF0000"/>
                <w:sz w:val="18"/>
                <w:szCs w:val="18"/>
              </w:rPr>
            </w:pPr>
            <w:r w:rsidRPr="00D75811">
              <w:rPr>
                <w:color w:val="FF0000"/>
                <w:sz w:val="18"/>
                <w:szCs w:val="18"/>
              </w:rPr>
              <w:t>Conduzir conciliatórias</w:t>
            </w:r>
          </w:p>
          <w:p w14:paraId="7FF8304F" w14:textId="77777777" w:rsidR="00335BEB" w:rsidRDefault="00335BEB" w:rsidP="00DB1FA1">
            <w:pPr>
              <w:pStyle w:val="Contedodatabela"/>
              <w:rPr>
                <w:sz w:val="18"/>
                <w:szCs w:val="18"/>
              </w:rPr>
            </w:pPr>
            <w:r w:rsidRPr="00D75811">
              <w:rPr>
                <w:color w:val="FF0000"/>
                <w:sz w:val="18"/>
                <w:szCs w:val="18"/>
              </w:rPr>
              <w:t xml:space="preserve">Lançar </w:t>
            </w:r>
            <w:r>
              <w:rPr>
                <w:color w:val="FF0000"/>
                <w:sz w:val="18"/>
                <w:szCs w:val="18"/>
              </w:rPr>
              <w:t>modelos</w:t>
            </w:r>
            <w:r w:rsidRPr="00D75811">
              <w:rPr>
                <w:color w:val="FF0000"/>
                <w:sz w:val="18"/>
                <w:szCs w:val="18"/>
              </w:rPr>
              <w:t xml:space="preserve"> em processos</w:t>
            </w:r>
          </w:p>
        </w:tc>
        <w:tc>
          <w:tcPr>
            <w:tcW w:w="2899" w:type="dxa"/>
            <w:tcBorders>
              <w:left w:val="single" w:sz="2" w:space="0" w:color="000000"/>
              <w:bottom w:val="single" w:sz="2" w:space="0" w:color="000000"/>
              <w:right w:val="single" w:sz="2" w:space="0" w:color="000000"/>
            </w:tcBorders>
            <w:shd w:val="clear" w:color="auto" w:fill="auto"/>
            <w:tcMar>
              <w:left w:w="54" w:type="dxa"/>
            </w:tcMar>
          </w:tcPr>
          <w:p w14:paraId="6F624E3E" w14:textId="77777777" w:rsidR="00335BEB" w:rsidRDefault="00335BEB" w:rsidP="00DB1FA1">
            <w:pPr>
              <w:pStyle w:val="Contedodatabela"/>
              <w:rPr>
                <w:color w:val="FF0000"/>
                <w:sz w:val="18"/>
                <w:szCs w:val="18"/>
              </w:rPr>
            </w:pPr>
            <w:r>
              <w:rPr>
                <w:color w:val="FF0000"/>
                <w:sz w:val="18"/>
                <w:szCs w:val="18"/>
              </w:rPr>
              <w:t>Modelos cíveis em geral</w:t>
            </w:r>
          </w:p>
          <w:p w14:paraId="296090FE" w14:textId="77777777" w:rsidR="00335BEB" w:rsidRPr="00D75811" w:rsidRDefault="00335BEB" w:rsidP="00DB1FA1">
            <w:pPr>
              <w:pStyle w:val="Contedodatabela"/>
              <w:rPr>
                <w:color w:val="FF0000"/>
                <w:sz w:val="18"/>
                <w:szCs w:val="18"/>
              </w:rPr>
            </w:pPr>
            <w:r>
              <w:rPr>
                <w:color w:val="FF0000"/>
                <w:sz w:val="18"/>
                <w:szCs w:val="18"/>
              </w:rPr>
              <w:t>Redação de sentença de dano moral</w:t>
            </w:r>
          </w:p>
        </w:tc>
      </w:tr>
      <w:tr w:rsidR="00335BEB" w14:paraId="30F1F4C8" w14:textId="77777777" w:rsidTr="00DB1FA1">
        <w:tc>
          <w:tcPr>
            <w:tcW w:w="1347" w:type="dxa"/>
            <w:tcBorders>
              <w:left w:val="single" w:sz="2" w:space="0" w:color="000000"/>
              <w:bottom w:val="single" w:sz="2" w:space="0" w:color="000000"/>
            </w:tcBorders>
            <w:shd w:val="clear" w:color="auto" w:fill="auto"/>
            <w:tcMar>
              <w:left w:w="54" w:type="dxa"/>
            </w:tcMar>
          </w:tcPr>
          <w:p w14:paraId="406213BF" w14:textId="77777777" w:rsidR="00335BEB" w:rsidRDefault="00335BEB" w:rsidP="00DB1FA1">
            <w:pPr>
              <w:pStyle w:val="Contedodatabela"/>
              <w:jc w:val="center"/>
              <w:rPr>
                <w:b/>
                <w:bCs/>
                <w:sz w:val="18"/>
                <w:szCs w:val="18"/>
              </w:rPr>
            </w:pPr>
            <w:r>
              <w:rPr>
                <w:b/>
                <w:bCs/>
                <w:sz w:val="18"/>
                <w:szCs w:val="18"/>
              </w:rPr>
              <w:t>E-2</w:t>
            </w:r>
          </w:p>
          <w:p w14:paraId="0D9C4E8C" w14:textId="77777777" w:rsidR="00335BEB" w:rsidRDefault="00335BEB" w:rsidP="00DB1FA1">
            <w:pPr>
              <w:pStyle w:val="Contedodatabela"/>
              <w:jc w:val="center"/>
              <w:rPr>
                <w:b/>
                <w:bCs/>
                <w:sz w:val="18"/>
                <w:szCs w:val="18"/>
              </w:rPr>
            </w:pPr>
            <w:r>
              <w:rPr>
                <w:b/>
                <w:bCs/>
                <w:color w:val="FF0000"/>
                <w:sz w:val="18"/>
                <w:szCs w:val="18"/>
              </w:rPr>
              <w:t>Nome</w:t>
            </w:r>
          </w:p>
        </w:tc>
        <w:tc>
          <w:tcPr>
            <w:tcW w:w="1132" w:type="dxa"/>
            <w:tcBorders>
              <w:left w:val="single" w:sz="2" w:space="0" w:color="000000"/>
              <w:bottom w:val="single" w:sz="2" w:space="0" w:color="000000"/>
            </w:tcBorders>
            <w:shd w:val="clear" w:color="auto" w:fill="auto"/>
            <w:tcMar>
              <w:left w:w="54" w:type="dxa"/>
            </w:tcMar>
          </w:tcPr>
          <w:p w14:paraId="407E0143" w14:textId="77777777" w:rsidR="00335BEB" w:rsidRPr="00186621" w:rsidRDefault="00335BEB" w:rsidP="00DB1FA1">
            <w:pPr>
              <w:pStyle w:val="Contedodatabela"/>
              <w:jc w:val="center"/>
              <w:rPr>
                <w:color w:val="FF0000"/>
                <w:sz w:val="18"/>
                <w:szCs w:val="18"/>
              </w:rPr>
            </w:pPr>
            <w:r w:rsidRPr="00186621">
              <w:rPr>
                <w:color w:val="FF0000"/>
                <w:sz w:val="18"/>
                <w:szCs w:val="18"/>
              </w:rPr>
              <w:t>Assessoria</w:t>
            </w:r>
          </w:p>
        </w:tc>
        <w:tc>
          <w:tcPr>
            <w:tcW w:w="3700" w:type="dxa"/>
            <w:tcBorders>
              <w:left w:val="single" w:sz="2" w:space="0" w:color="000000"/>
              <w:bottom w:val="single" w:sz="2" w:space="0" w:color="000000"/>
            </w:tcBorders>
            <w:shd w:val="clear" w:color="auto" w:fill="auto"/>
            <w:tcMar>
              <w:left w:w="54" w:type="dxa"/>
            </w:tcMar>
          </w:tcPr>
          <w:p w14:paraId="3D034E38" w14:textId="77777777" w:rsidR="00335BEB" w:rsidRPr="00D75811" w:rsidRDefault="00335BEB" w:rsidP="00DB1FA1">
            <w:pPr>
              <w:pStyle w:val="Contedodatabela"/>
              <w:rPr>
                <w:color w:val="FF0000"/>
                <w:sz w:val="18"/>
                <w:szCs w:val="18"/>
              </w:rPr>
            </w:pPr>
            <w:r w:rsidRPr="00D75811">
              <w:rPr>
                <w:color w:val="FF0000"/>
                <w:sz w:val="18"/>
                <w:szCs w:val="18"/>
              </w:rPr>
              <w:t>Conduzir conciliatórias</w:t>
            </w:r>
          </w:p>
          <w:p w14:paraId="42DC7CE1" w14:textId="77777777" w:rsidR="00335BEB" w:rsidRDefault="00335BEB" w:rsidP="00DB1FA1">
            <w:pPr>
              <w:pStyle w:val="Contedodatabela"/>
              <w:rPr>
                <w:sz w:val="18"/>
                <w:szCs w:val="18"/>
              </w:rPr>
            </w:pPr>
            <w:r w:rsidRPr="00D75811">
              <w:rPr>
                <w:color w:val="FF0000"/>
                <w:sz w:val="18"/>
                <w:szCs w:val="18"/>
              </w:rPr>
              <w:t xml:space="preserve">Lançar </w:t>
            </w:r>
            <w:r>
              <w:rPr>
                <w:color w:val="FF0000"/>
                <w:sz w:val="18"/>
                <w:szCs w:val="18"/>
              </w:rPr>
              <w:t>modelos</w:t>
            </w:r>
            <w:r w:rsidRPr="00D75811">
              <w:rPr>
                <w:color w:val="FF0000"/>
                <w:sz w:val="18"/>
                <w:szCs w:val="18"/>
              </w:rPr>
              <w:t xml:space="preserve"> em processos</w:t>
            </w:r>
          </w:p>
        </w:tc>
        <w:tc>
          <w:tcPr>
            <w:tcW w:w="2899" w:type="dxa"/>
            <w:tcBorders>
              <w:left w:val="single" w:sz="2" w:space="0" w:color="000000"/>
              <w:bottom w:val="single" w:sz="2" w:space="0" w:color="000000"/>
              <w:right w:val="single" w:sz="2" w:space="0" w:color="000000"/>
            </w:tcBorders>
            <w:shd w:val="clear" w:color="auto" w:fill="auto"/>
            <w:tcMar>
              <w:left w:w="54" w:type="dxa"/>
            </w:tcMar>
          </w:tcPr>
          <w:p w14:paraId="1FAFA8F8" w14:textId="77777777" w:rsidR="00335BEB" w:rsidRPr="00D75811" w:rsidRDefault="00335BEB" w:rsidP="00DB1FA1">
            <w:pPr>
              <w:pStyle w:val="Contedodatabela"/>
              <w:rPr>
                <w:color w:val="FF0000"/>
                <w:sz w:val="18"/>
                <w:szCs w:val="18"/>
              </w:rPr>
            </w:pPr>
            <w:r>
              <w:rPr>
                <w:color w:val="FF0000"/>
                <w:sz w:val="18"/>
                <w:szCs w:val="18"/>
              </w:rPr>
              <w:t>Modelos criminais</w:t>
            </w:r>
          </w:p>
        </w:tc>
      </w:tr>
      <w:tr w:rsidR="00335BEB" w14:paraId="2938B5C7" w14:textId="77777777" w:rsidTr="00DB1FA1">
        <w:tc>
          <w:tcPr>
            <w:tcW w:w="1347" w:type="dxa"/>
            <w:tcBorders>
              <w:left w:val="single" w:sz="2" w:space="0" w:color="000000"/>
              <w:bottom w:val="single" w:sz="2" w:space="0" w:color="000000"/>
            </w:tcBorders>
            <w:shd w:val="clear" w:color="auto" w:fill="auto"/>
            <w:tcMar>
              <w:left w:w="54" w:type="dxa"/>
            </w:tcMar>
          </w:tcPr>
          <w:p w14:paraId="4D486975" w14:textId="77777777" w:rsidR="00335BEB" w:rsidRDefault="00335BEB" w:rsidP="00DB1FA1">
            <w:pPr>
              <w:pStyle w:val="Contedodatabela"/>
              <w:jc w:val="center"/>
              <w:rPr>
                <w:b/>
                <w:bCs/>
                <w:sz w:val="18"/>
                <w:szCs w:val="18"/>
              </w:rPr>
            </w:pPr>
            <w:r>
              <w:rPr>
                <w:b/>
                <w:bCs/>
                <w:sz w:val="18"/>
                <w:szCs w:val="18"/>
              </w:rPr>
              <w:t>E-3</w:t>
            </w:r>
          </w:p>
          <w:p w14:paraId="6E028E4F" w14:textId="77777777" w:rsidR="00335BEB" w:rsidRDefault="00335BEB" w:rsidP="00DB1FA1">
            <w:pPr>
              <w:pStyle w:val="Contedodatabela"/>
              <w:jc w:val="center"/>
              <w:rPr>
                <w:sz w:val="18"/>
                <w:szCs w:val="18"/>
              </w:rPr>
            </w:pPr>
            <w:r>
              <w:rPr>
                <w:b/>
                <w:bCs/>
                <w:color w:val="FF0000"/>
                <w:sz w:val="18"/>
                <w:szCs w:val="18"/>
              </w:rPr>
              <w:t>Nome</w:t>
            </w:r>
          </w:p>
        </w:tc>
        <w:tc>
          <w:tcPr>
            <w:tcW w:w="1132" w:type="dxa"/>
            <w:tcBorders>
              <w:left w:val="single" w:sz="2" w:space="0" w:color="000000"/>
              <w:bottom w:val="single" w:sz="2" w:space="0" w:color="000000"/>
            </w:tcBorders>
            <w:shd w:val="clear" w:color="auto" w:fill="auto"/>
            <w:tcMar>
              <w:left w:w="54" w:type="dxa"/>
            </w:tcMar>
          </w:tcPr>
          <w:p w14:paraId="731A609C" w14:textId="77777777" w:rsidR="00335BEB" w:rsidRPr="00186621" w:rsidRDefault="00335BEB" w:rsidP="00DB1FA1">
            <w:pPr>
              <w:pStyle w:val="Contedodatabela"/>
              <w:jc w:val="center"/>
              <w:rPr>
                <w:color w:val="FF0000"/>
                <w:sz w:val="18"/>
                <w:szCs w:val="18"/>
              </w:rPr>
            </w:pPr>
            <w:r w:rsidRPr="00186621">
              <w:rPr>
                <w:color w:val="FF0000"/>
                <w:sz w:val="18"/>
                <w:szCs w:val="18"/>
              </w:rPr>
              <w:t>Assessoria</w:t>
            </w:r>
          </w:p>
        </w:tc>
        <w:tc>
          <w:tcPr>
            <w:tcW w:w="3700" w:type="dxa"/>
            <w:tcBorders>
              <w:left w:val="single" w:sz="2" w:space="0" w:color="000000"/>
              <w:bottom w:val="single" w:sz="2" w:space="0" w:color="000000"/>
            </w:tcBorders>
            <w:shd w:val="clear" w:color="auto" w:fill="auto"/>
            <w:tcMar>
              <w:left w:w="54" w:type="dxa"/>
            </w:tcMar>
          </w:tcPr>
          <w:p w14:paraId="55F940E0" w14:textId="77777777" w:rsidR="00335BEB" w:rsidRPr="00D75811" w:rsidRDefault="00335BEB" w:rsidP="00DB1FA1">
            <w:pPr>
              <w:pStyle w:val="Contedodatabela"/>
              <w:rPr>
                <w:color w:val="FF0000"/>
                <w:sz w:val="18"/>
                <w:szCs w:val="18"/>
              </w:rPr>
            </w:pPr>
            <w:r w:rsidRPr="00D75811">
              <w:rPr>
                <w:color w:val="FF0000"/>
                <w:sz w:val="18"/>
                <w:szCs w:val="18"/>
              </w:rPr>
              <w:t>Conduzir conciliatórias</w:t>
            </w:r>
          </w:p>
          <w:p w14:paraId="563AA31F" w14:textId="77777777" w:rsidR="00335BEB" w:rsidRDefault="00335BEB" w:rsidP="00DB1FA1">
            <w:pPr>
              <w:pStyle w:val="Contedodatabela"/>
              <w:rPr>
                <w:sz w:val="18"/>
                <w:szCs w:val="18"/>
              </w:rPr>
            </w:pPr>
            <w:r w:rsidRPr="00D75811">
              <w:rPr>
                <w:color w:val="FF0000"/>
                <w:sz w:val="18"/>
                <w:szCs w:val="18"/>
              </w:rPr>
              <w:t xml:space="preserve">Lançar </w:t>
            </w:r>
            <w:r>
              <w:rPr>
                <w:color w:val="FF0000"/>
                <w:sz w:val="18"/>
                <w:szCs w:val="18"/>
              </w:rPr>
              <w:t>modelos</w:t>
            </w:r>
            <w:r w:rsidRPr="00D75811">
              <w:rPr>
                <w:color w:val="FF0000"/>
                <w:sz w:val="18"/>
                <w:szCs w:val="18"/>
              </w:rPr>
              <w:t xml:space="preserve"> em processos</w:t>
            </w:r>
          </w:p>
        </w:tc>
        <w:tc>
          <w:tcPr>
            <w:tcW w:w="2899" w:type="dxa"/>
            <w:tcBorders>
              <w:left w:val="single" w:sz="2" w:space="0" w:color="000000"/>
              <w:bottom w:val="single" w:sz="2" w:space="0" w:color="000000"/>
              <w:right w:val="single" w:sz="2" w:space="0" w:color="000000"/>
            </w:tcBorders>
            <w:shd w:val="clear" w:color="auto" w:fill="auto"/>
            <w:tcMar>
              <w:left w:w="54" w:type="dxa"/>
            </w:tcMar>
          </w:tcPr>
          <w:p w14:paraId="2290BC9F" w14:textId="77777777" w:rsidR="00335BEB" w:rsidRDefault="00335BEB" w:rsidP="00DB1FA1">
            <w:pPr>
              <w:pStyle w:val="Contedodatabela"/>
              <w:rPr>
                <w:color w:val="FF0000"/>
                <w:sz w:val="18"/>
                <w:szCs w:val="18"/>
              </w:rPr>
            </w:pPr>
            <w:r>
              <w:rPr>
                <w:color w:val="FF0000"/>
                <w:sz w:val="18"/>
                <w:szCs w:val="18"/>
              </w:rPr>
              <w:t>Modelos de família</w:t>
            </w:r>
          </w:p>
          <w:p w14:paraId="25A0E9DE" w14:textId="77777777" w:rsidR="00335BEB" w:rsidRPr="00D75811" w:rsidRDefault="00335BEB" w:rsidP="00DB1FA1">
            <w:pPr>
              <w:pStyle w:val="Contedodatabela"/>
              <w:rPr>
                <w:color w:val="FF0000"/>
                <w:sz w:val="18"/>
                <w:szCs w:val="18"/>
              </w:rPr>
            </w:pPr>
            <w:r>
              <w:rPr>
                <w:color w:val="FF0000"/>
                <w:sz w:val="18"/>
                <w:szCs w:val="18"/>
              </w:rPr>
              <w:t>Modelos de área de infância</w:t>
            </w:r>
          </w:p>
        </w:tc>
      </w:tr>
    </w:tbl>
    <w:p w14:paraId="7FA25BBF" w14:textId="77777777" w:rsidR="00335BEB" w:rsidRDefault="00335BEB" w:rsidP="00335BEB">
      <w:pPr>
        <w:pStyle w:val="TJSC-CorpodoTexto"/>
      </w:pPr>
    </w:p>
    <w:p w14:paraId="12A6A108" w14:textId="77777777" w:rsidR="00335BEB" w:rsidRDefault="00335BEB" w:rsidP="00335BEB">
      <w:pPr>
        <w:pStyle w:val="Normal-TJSC"/>
        <w:rPr>
          <w:b/>
          <w:bCs/>
        </w:rPr>
      </w:pPr>
      <w:r>
        <w:rPr>
          <w:b/>
          <w:bCs/>
        </w:rPr>
        <w:t>ORGANIZAÇÃO DE ATOS DE CUMPRIMENTO</w:t>
      </w:r>
    </w:p>
    <w:p w14:paraId="1D7C6016" w14:textId="77777777" w:rsidR="00335BEB" w:rsidRDefault="00335BEB" w:rsidP="00335BEB">
      <w:pPr>
        <w:pStyle w:val="Normal-TJSC"/>
      </w:pPr>
      <w:r>
        <w:t>A organização do cumprimento de atos cartorários observa o duplo eixo consistente em, primeiro, focar esforços em determinados tipos de tarefas em cada dia e, segundo, dividir as rotinas de trabalho de acordo com a competência e a capacitação individual (distribuição por competências).</w:t>
      </w:r>
    </w:p>
    <w:p w14:paraId="477EFDF7" w14:textId="77777777" w:rsidR="00335BEB" w:rsidRDefault="00335BEB" w:rsidP="00335BEB">
      <w:pPr>
        <w:pStyle w:val="Normal-TJSC"/>
      </w:pPr>
      <w:r>
        <w:t>A seguinte tabela resume a organização de atividades:</w:t>
      </w:r>
    </w:p>
    <w:tbl>
      <w:tblPr>
        <w:tblW w:w="9072"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980"/>
        <w:gridCol w:w="1619"/>
        <w:gridCol w:w="1833"/>
        <w:gridCol w:w="1403"/>
        <w:gridCol w:w="1616"/>
        <w:gridCol w:w="1621"/>
      </w:tblGrid>
      <w:tr w:rsidR="00335BEB" w14:paraId="283D55D3" w14:textId="77777777" w:rsidTr="00DB1FA1">
        <w:tc>
          <w:tcPr>
            <w:tcW w:w="980" w:type="dxa"/>
            <w:tcBorders>
              <w:top w:val="single" w:sz="2" w:space="0" w:color="000000"/>
              <w:left w:val="single" w:sz="2" w:space="0" w:color="000000"/>
              <w:bottom w:val="single" w:sz="2" w:space="0" w:color="000000"/>
            </w:tcBorders>
            <w:shd w:val="clear" w:color="auto" w:fill="B3B3B3"/>
            <w:tcMar>
              <w:left w:w="54" w:type="dxa"/>
            </w:tcMar>
          </w:tcPr>
          <w:p w14:paraId="6DE1BBA1" w14:textId="77777777" w:rsidR="00335BEB" w:rsidRDefault="00335BEB" w:rsidP="00DB1FA1">
            <w:pPr>
              <w:pStyle w:val="Contedodatabela"/>
              <w:rPr>
                <w:b/>
                <w:bCs/>
                <w:sz w:val="18"/>
                <w:szCs w:val="18"/>
              </w:rPr>
            </w:pPr>
            <w:r>
              <w:rPr>
                <w:b/>
                <w:bCs/>
                <w:sz w:val="18"/>
                <w:szCs w:val="18"/>
              </w:rPr>
              <w:t>Dia -&gt;</w:t>
            </w:r>
          </w:p>
        </w:tc>
        <w:tc>
          <w:tcPr>
            <w:tcW w:w="1619" w:type="dxa"/>
            <w:tcBorders>
              <w:top w:val="single" w:sz="2" w:space="0" w:color="000000"/>
              <w:left w:val="single" w:sz="2" w:space="0" w:color="000000"/>
              <w:bottom w:val="single" w:sz="2" w:space="0" w:color="000000"/>
            </w:tcBorders>
            <w:shd w:val="clear" w:color="auto" w:fill="B3B3B3"/>
            <w:tcMar>
              <w:left w:w="54" w:type="dxa"/>
            </w:tcMar>
          </w:tcPr>
          <w:p w14:paraId="07E7F399" w14:textId="77777777" w:rsidR="00335BEB" w:rsidRDefault="00335BEB" w:rsidP="00DB1FA1">
            <w:pPr>
              <w:pStyle w:val="Contedodatabela"/>
              <w:jc w:val="center"/>
              <w:rPr>
                <w:b/>
                <w:bCs/>
                <w:sz w:val="18"/>
                <w:szCs w:val="18"/>
              </w:rPr>
            </w:pPr>
            <w:r>
              <w:rPr>
                <w:b/>
                <w:bCs/>
                <w:sz w:val="18"/>
                <w:szCs w:val="18"/>
              </w:rPr>
              <w:t>Segunda</w:t>
            </w:r>
          </w:p>
        </w:tc>
        <w:tc>
          <w:tcPr>
            <w:tcW w:w="1833" w:type="dxa"/>
            <w:tcBorders>
              <w:top w:val="single" w:sz="2" w:space="0" w:color="000000"/>
              <w:left w:val="single" w:sz="2" w:space="0" w:color="000000"/>
              <w:bottom w:val="single" w:sz="2" w:space="0" w:color="000000"/>
            </w:tcBorders>
            <w:shd w:val="clear" w:color="auto" w:fill="B3B3B3"/>
            <w:tcMar>
              <w:left w:w="54" w:type="dxa"/>
            </w:tcMar>
          </w:tcPr>
          <w:p w14:paraId="6878DB78" w14:textId="77777777" w:rsidR="00335BEB" w:rsidRDefault="00335BEB" w:rsidP="00DB1FA1">
            <w:pPr>
              <w:pStyle w:val="Contedodatabela"/>
              <w:jc w:val="center"/>
              <w:rPr>
                <w:b/>
                <w:bCs/>
                <w:sz w:val="18"/>
                <w:szCs w:val="18"/>
              </w:rPr>
            </w:pPr>
            <w:r>
              <w:rPr>
                <w:b/>
                <w:bCs/>
                <w:sz w:val="18"/>
                <w:szCs w:val="18"/>
              </w:rPr>
              <w:t>Terça</w:t>
            </w:r>
          </w:p>
        </w:tc>
        <w:tc>
          <w:tcPr>
            <w:tcW w:w="1403" w:type="dxa"/>
            <w:tcBorders>
              <w:top w:val="single" w:sz="2" w:space="0" w:color="000000"/>
              <w:left w:val="single" w:sz="2" w:space="0" w:color="000000"/>
              <w:bottom w:val="single" w:sz="2" w:space="0" w:color="000000"/>
            </w:tcBorders>
            <w:shd w:val="clear" w:color="auto" w:fill="B3B3B3"/>
            <w:tcMar>
              <w:left w:w="54" w:type="dxa"/>
            </w:tcMar>
          </w:tcPr>
          <w:p w14:paraId="7F886ED8" w14:textId="77777777" w:rsidR="00335BEB" w:rsidRDefault="00335BEB" w:rsidP="00DB1FA1">
            <w:pPr>
              <w:pStyle w:val="Contedodatabela"/>
              <w:jc w:val="center"/>
              <w:rPr>
                <w:b/>
                <w:bCs/>
                <w:sz w:val="18"/>
                <w:szCs w:val="18"/>
              </w:rPr>
            </w:pPr>
            <w:r>
              <w:rPr>
                <w:b/>
                <w:bCs/>
                <w:sz w:val="18"/>
                <w:szCs w:val="18"/>
              </w:rPr>
              <w:t>Quarta</w:t>
            </w:r>
          </w:p>
        </w:tc>
        <w:tc>
          <w:tcPr>
            <w:tcW w:w="1616" w:type="dxa"/>
            <w:tcBorders>
              <w:top w:val="single" w:sz="2" w:space="0" w:color="000000"/>
              <w:left w:val="single" w:sz="2" w:space="0" w:color="000000"/>
              <w:bottom w:val="single" w:sz="2" w:space="0" w:color="000000"/>
            </w:tcBorders>
            <w:shd w:val="clear" w:color="auto" w:fill="B3B3B3"/>
            <w:tcMar>
              <w:left w:w="54" w:type="dxa"/>
            </w:tcMar>
          </w:tcPr>
          <w:p w14:paraId="30115605" w14:textId="77777777" w:rsidR="00335BEB" w:rsidRDefault="00335BEB" w:rsidP="00DB1FA1">
            <w:pPr>
              <w:pStyle w:val="Contedodatabela"/>
              <w:jc w:val="center"/>
              <w:rPr>
                <w:b/>
                <w:bCs/>
                <w:sz w:val="18"/>
                <w:szCs w:val="18"/>
              </w:rPr>
            </w:pPr>
            <w:r>
              <w:rPr>
                <w:b/>
                <w:bCs/>
                <w:sz w:val="18"/>
                <w:szCs w:val="18"/>
              </w:rPr>
              <w:t>Quinta</w:t>
            </w:r>
          </w:p>
        </w:tc>
        <w:tc>
          <w:tcPr>
            <w:tcW w:w="1621" w:type="dxa"/>
            <w:tcBorders>
              <w:top w:val="single" w:sz="2" w:space="0" w:color="000000"/>
              <w:left w:val="single" w:sz="2" w:space="0" w:color="000000"/>
              <w:bottom w:val="single" w:sz="2" w:space="0" w:color="000000"/>
              <w:right w:val="single" w:sz="2" w:space="0" w:color="000000"/>
            </w:tcBorders>
            <w:shd w:val="clear" w:color="auto" w:fill="B3B3B3"/>
            <w:tcMar>
              <w:left w:w="54" w:type="dxa"/>
            </w:tcMar>
          </w:tcPr>
          <w:p w14:paraId="241DD9E8" w14:textId="77777777" w:rsidR="00335BEB" w:rsidRDefault="00335BEB" w:rsidP="00DB1FA1">
            <w:pPr>
              <w:pStyle w:val="Contedodatabela"/>
              <w:jc w:val="center"/>
              <w:rPr>
                <w:b/>
                <w:bCs/>
                <w:sz w:val="18"/>
                <w:szCs w:val="18"/>
              </w:rPr>
            </w:pPr>
            <w:r>
              <w:rPr>
                <w:b/>
                <w:bCs/>
                <w:sz w:val="18"/>
                <w:szCs w:val="18"/>
              </w:rPr>
              <w:t>Sexta</w:t>
            </w:r>
          </w:p>
        </w:tc>
      </w:tr>
      <w:tr w:rsidR="00335BEB" w14:paraId="0DC5F9F5" w14:textId="77777777" w:rsidTr="00DB1FA1">
        <w:tc>
          <w:tcPr>
            <w:tcW w:w="980" w:type="dxa"/>
            <w:tcBorders>
              <w:left w:val="single" w:sz="2" w:space="0" w:color="000000"/>
              <w:bottom w:val="single" w:sz="2" w:space="0" w:color="000000"/>
            </w:tcBorders>
            <w:shd w:val="clear" w:color="auto" w:fill="B3B3B3"/>
            <w:tcMar>
              <w:left w:w="54" w:type="dxa"/>
            </w:tcMar>
          </w:tcPr>
          <w:p w14:paraId="54125080" w14:textId="77777777" w:rsidR="00335BEB" w:rsidRDefault="00335BEB" w:rsidP="00DB1FA1">
            <w:pPr>
              <w:pStyle w:val="Contedodatabela"/>
              <w:rPr>
                <w:b/>
                <w:bCs/>
                <w:sz w:val="18"/>
                <w:szCs w:val="18"/>
              </w:rPr>
            </w:pPr>
            <w:r>
              <w:rPr>
                <w:b/>
                <w:bCs/>
                <w:sz w:val="18"/>
                <w:szCs w:val="18"/>
              </w:rPr>
              <w:t>Foco -&gt;</w:t>
            </w:r>
          </w:p>
        </w:tc>
        <w:tc>
          <w:tcPr>
            <w:tcW w:w="1619" w:type="dxa"/>
            <w:tcBorders>
              <w:left w:val="single" w:sz="2" w:space="0" w:color="000000"/>
              <w:bottom w:val="single" w:sz="2" w:space="0" w:color="000000"/>
            </w:tcBorders>
            <w:shd w:val="clear" w:color="auto" w:fill="B3B3B3"/>
            <w:tcMar>
              <w:left w:w="54" w:type="dxa"/>
            </w:tcMar>
          </w:tcPr>
          <w:p w14:paraId="5DA717F7" w14:textId="77777777" w:rsidR="00335BEB" w:rsidRDefault="00335BEB" w:rsidP="00DB1FA1">
            <w:pPr>
              <w:pStyle w:val="Contedodatabela"/>
              <w:jc w:val="center"/>
              <w:rPr>
                <w:b/>
                <w:bCs/>
                <w:sz w:val="18"/>
                <w:szCs w:val="18"/>
              </w:rPr>
            </w:pPr>
            <w:r>
              <w:rPr>
                <w:b/>
                <w:bCs/>
                <w:sz w:val="18"/>
                <w:szCs w:val="18"/>
              </w:rPr>
              <w:t>Juntadas</w:t>
            </w:r>
          </w:p>
        </w:tc>
        <w:tc>
          <w:tcPr>
            <w:tcW w:w="1833" w:type="dxa"/>
            <w:tcBorders>
              <w:left w:val="single" w:sz="2" w:space="0" w:color="000000"/>
              <w:bottom w:val="single" w:sz="2" w:space="0" w:color="000000"/>
            </w:tcBorders>
            <w:shd w:val="clear" w:color="auto" w:fill="B3B3B3"/>
            <w:tcMar>
              <w:left w:w="54" w:type="dxa"/>
            </w:tcMar>
          </w:tcPr>
          <w:p w14:paraId="6E4F33EC" w14:textId="77777777" w:rsidR="00335BEB" w:rsidRDefault="00335BEB" w:rsidP="00DB1FA1">
            <w:pPr>
              <w:pStyle w:val="Contedodatabela"/>
              <w:jc w:val="center"/>
              <w:rPr>
                <w:b/>
                <w:bCs/>
                <w:sz w:val="18"/>
                <w:szCs w:val="18"/>
              </w:rPr>
            </w:pPr>
            <w:r>
              <w:rPr>
                <w:b/>
                <w:bCs/>
                <w:sz w:val="18"/>
                <w:szCs w:val="18"/>
              </w:rPr>
              <w:t>Andamento</w:t>
            </w:r>
          </w:p>
        </w:tc>
        <w:tc>
          <w:tcPr>
            <w:tcW w:w="3019" w:type="dxa"/>
            <w:gridSpan w:val="2"/>
            <w:tcBorders>
              <w:left w:val="single" w:sz="2" w:space="0" w:color="000000"/>
              <w:bottom w:val="single" w:sz="2" w:space="0" w:color="000000"/>
            </w:tcBorders>
            <w:shd w:val="clear" w:color="auto" w:fill="B3B3B3"/>
            <w:tcMar>
              <w:left w:w="54" w:type="dxa"/>
            </w:tcMar>
          </w:tcPr>
          <w:p w14:paraId="6F87D2BA" w14:textId="77777777" w:rsidR="00335BEB" w:rsidRDefault="00335BEB" w:rsidP="00DB1FA1">
            <w:pPr>
              <w:pStyle w:val="Contedodatabela"/>
              <w:jc w:val="center"/>
              <w:rPr>
                <w:b/>
                <w:bCs/>
                <w:sz w:val="18"/>
                <w:szCs w:val="18"/>
              </w:rPr>
            </w:pPr>
            <w:r>
              <w:rPr>
                <w:b/>
                <w:bCs/>
                <w:sz w:val="18"/>
                <w:szCs w:val="18"/>
              </w:rPr>
              <w:t>Cumprimento</w:t>
            </w:r>
          </w:p>
        </w:tc>
        <w:tc>
          <w:tcPr>
            <w:tcW w:w="1621" w:type="dxa"/>
            <w:tcBorders>
              <w:left w:val="single" w:sz="2" w:space="0" w:color="000000"/>
              <w:bottom w:val="single" w:sz="2" w:space="0" w:color="000000"/>
              <w:right w:val="single" w:sz="2" w:space="0" w:color="000000"/>
            </w:tcBorders>
            <w:shd w:val="clear" w:color="auto" w:fill="B3B3B3"/>
            <w:tcMar>
              <w:left w:w="54" w:type="dxa"/>
            </w:tcMar>
          </w:tcPr>
          <w:p w14:paraId="48AC1C49" w14:textId="77777777" w:rsidR="00335BEB" w:rsidRDefault="00335BEB" w:rsidP="00DB1FA1">
            <w:pPr>
              <w:pStyle w:val="Contedodatabela"/>
              <w:jc w:val="center"/>
              <w:rPr>
                <w:b/>
                <w:bCs/>
                <w:sz w:val="18"/>
                <w:szCs w:val="18"/>
              </w:rPr>
            </w:pPr>
            <w:r>
              <w:rPr>
                <w:b/>
                <w:bCs/>
                <w:sz w:val="18"/>
                <w:szCs w:val="18"/>
              </w:rPr>
              <w:t>Publicação</w:t>
            </w:r>
          </w:p>
        </w:tc>
      </w:tr>
      <w:tr w:rsidR="00335BEB" w14:paraId="13652285" w14:textId="77777777" w:rsidTr="00DB1FA1">
        <w:tc>
          <w:tcPr>
            <w:tcW w:w="980" w:type="dxa"/>
            <w:tcBorders>
              <w:left w:val="single" w:sz="2" w:space="0" w:color="000000"/>
              <w:bottom w:val="single" w:sz="2" w:space="0" w:color="000000"/>
            </w:tcBorders>
            <w:shd w:val="clear" w:color="auto" w:fill="auto"/>
            <w:tcMar>
              <w:left w:w="54" w:type="dxa"/>
            </w:tcMar>
          </w:tcPr>
          <w:p w14:paraId="7F12F2E2" w14:textId="77777777" w:rsidR="00335BEB" w:rsidRPr="00D053EF" w:rsidRDefault="00335BEB" w:rsidP="00DB1FA1">
            <w:pPr>
              <w:pStyle w:val="Contedodatabela"/>
              <w:rPr>
                <w:b/>
                <w:bCs/>
                <w:color w:val="FF0000"/>
                <w:sz w:val="18"/>
                <w:szCs w:val="18"/>
              </w:rPr>
            </w:pPr>
            <w:r w:rsidRPr="00D053EF">
              <w:rPr>
                <w:b/>
                <w:bCs/>
                <w:color w:val="FF0000"/>
                <w:sz w:val="18"/>
                <w:szCs w:val="18"/>
              </w:rPr>
              <w:t>Chefe</w:t>
            </w:r>
          </w:p>
        </w:tc>
        <w:tc>
          <w:tcPr>
            <w:tcW w:w="8092" w:type="dxa"/>
            <w:gridSpan w:val="5"/>
            <w:tcBorders>
              <w:left w:val="single" w:sz="2" w:space="0" w:color="000000"/>
              <w:bottom w:val="single" w:sz="2" w:space="0" w:color="000000"/>
              <w:right w:val="single" w:sz="2" w:space="0" w:color="000000"/>
            </w:tcBorders>
            <w:shd w:val="clear" w:color="auto" w:fill="auto"/>
            <w:tcMar>
              <w:left w:w="54" w:type="dxa"/>
            </w:tcMar>
          </w:tcPr>
          <w:p w14:paraId="14FCC1DD" w14:textId="77777777" w:rsidR="00335BEB" w:rsidRDefault="00335BEB" w:rsidP="00DB1FA1">
            <w:pPr>
              <w:pStyle w:val="Contedodatabela"/>
              <w:rPr>
                <w:color w:val="FF0000"/>
                <w:sz w:val="18"/>
                <w:szCs w:val="18"/>
              </w:rPr>
            </w:pPr>
            <w:r>
              <w:rPr>
                <w:color w:val="FF0000"/>
                <w:sz w:val="18"/>
                <w:szCs w:val="18"/>
              </w:rPr>
              <w:t>[Listar as tarefas respectivas. Por exemplo:]</w:t>
            </w:r>
          </w:p>
          <w:p w14:paraId="3FA5F534" w14:textId="77777777" w:rsidR="00335BEB" w:rsidRPr="007F53E2" w:rsidRDefault="00335BEB" w:rsidP="00DB1FA1">
            <w:pPr>
              <w:pStyle w:val="Contedodatabela"/>
              <w:rPr>
                <w:color w:val="FF0000"/>
                <w:sz w:val="18"/>
                <w:szCs w:val="18"/>
              </w:rPr>
            </w:pPr>
            <w:r w:rsidRPr="007F53E2">
              <w:rPr>
                <w:color w:val="FF0000"/>
                <w:sz w:val="18"/>
                <w:szCs w:val="18"/>
              </w:rPr>
              <w:t>- Manutenção do clima organizacional</w:t>
            </w:r>
          </w:p>
          <w:p w14:paraId="5CBCB563" w14:textId="77777777" w:rsidR="00335BEB" w:rsidRPr="007F53E2" w:rsidRDefault="00335BEB" w:rsidP="00DB1FA1">
            <w:pPr>
              <w:pStyle w:val="Contedodatabela"/>
              <w:rPr>
                <w:color w:val="FF0000"/>
                <w:sz w:val="18"/>
                <w:szCs w:val="18"/>
              </w:rPr>
            </w:pPr>
            <w:r w:rsidRPr="007F53E2">
              <w:rPr>
                <w:color w:val="FF0000"/>
                <w:sz w:val="18"/>
                <w:szCs w:val="18"/>
              </w:rPr>
              <w:t>- Conferência geral das tarefas</w:t>
            </w:r>
          </w:p>
          <w:p w14:paraId="4E878D93" w14:textId="77777777" w:rsidR="00335BEB" w:rsidRPr="007F53E2" w:rsidRDefault="00335BEB" w:rsidP="00DB1FA1">
            <w:pPr>
              <w:pStyle w:val="Contedodatabela"/>
              <w:rPr>
                <w:color w:val="FF0000"/>
                <w:sz w:val="18"/>
                <w:szCs w:val="18"/>
              </w:rPr>
            </w:pPr>
            <w:r w:rsidRPr="007F53E2">
              <w:rPr>
                <w:color w:val="FF0000"/>
                <w:sz w:val="18"/>
                <w:szCs w:val="18"/>
              </w:rPr>
              <w:t>- Administrar o e-mail da unidade</w:t>
            </w:r>
          </w:p>
          <w:p w14:paraId="414F2ED9" w14:textId="77777777" w:rsidR="00335BEB" w:rsidRPr="007F53E2" w:rsidRDefault="00335BEB" w:rsidP="00DB1FA1">
            <w:pPr>
              <w:pStyle w:val="Contedodatabela"/>
              <w:rPr>
                <w:color w:val="FF0000"/>
                <w:sz w:val="18"/>
                <w:szCs w:val="18"/>
              </w:rPr>
            </w:pPr>
            <w:r w:rsidRPr="007F53E2">
              <w:rPr>
                <w:color w:val="FF0000"/>
                <w:sz w:val="18"/>
                <w:szCs w:val="18"/>
              </w:rPr>
              <w:t>- Administrar o malote digital</w:t>
            </w:r>
          </w:p>
          <w:p w14:paraId="15C50AA2" w14:textId="77777777" w:rsidR="00335BEB" w:rsidRPr="007F53E2" w:rsidRDefault="00335BEB" w:rsidP="00DB1FA1">
            <w:pPr>
              <w:pStyle w:val="Contedodatabela"/>
              <w:rPr>
                <w:color w:val="FF0000"/>
                <w:sz w:val="18"/>
                <w:szCs w:val="18"/>
              </w:rPr>
            </w:pPr>
            <w:r w:rsidRPr="007F53E2">
              <w:rPr>
                <w:color w:val="FF0000"/>
                <w:sz w:val="18"/>
                <w:szCs w:val="18"/>
              </w:rPr>
              <w:t>- Utilizar o Infojud e o Renajud</w:t>
            </w:r>
          </w:p>
          <w:p w14:paraId="4335AD7C" w14:textId="77777777" w:rsidR="00335BEB" w:rsidRPr="007F53E2" w:rsidRDefault="00335BEB" w:rsidP="00DB1FA1">
            <w:pPr>
              <w:pStyle w:val="Contedodatabela"/>
              <w:rPr>
                <w:color w:val="FF0000"/>
                <w:sz w:val="18"/>
                <w:szCs w:val="18"/>
              </w:rPr>
            </w:pPr>
            <w:r w:rsidRPr="007F53E2">
              <w:rPr>
                <w:color w:val="FF0000"/>
                <w:sz w:val="18"/>
                <w:szCs w:val="18"/>
              </w:rPr>
              <w:t>- Auxiliar e orientar os demais nas funções diárias</w:t>
            </w:r>
          </w:p>
          <w:p w14:paraId="7D4D5692" w14:textId="77777777" w:rsidR="00335BEB" w:rsidRPr="007F53E2" w:rsidRDefault="00335BEB" w:rsidP="00DB1FA1">
            <w:pPr>
              <w:pStyle w:val="Contedodatabela"/>
              <w:rPr>
                <w:color w:val="FF0000"/>
                <w:sz w:val="18"/>
                <w:szCs w:val="18"/>
              </w:rPr>
            </w:pPr>
            <w:r w:rsidRPr="007F53E2">
              <w:rPr>
                <w:color w:val="FF0000"/>
                <w:sz w:val="18"/>
                <w:szCs w:val="18"/>
              </w:rPr>
              <w:t>- Resolver questões urgentes</w:t>
            </w:r>
          </w:p>
          <w:p w14:paraId="1AFF07CB" w14:textId="77777777" w:rsidR="00335BEB" w:rsidRDefault="00335BEB" w:rsidP="00DB1FA1">
            <w:pPr>
              <w:pStyle w:val="Contedodatabela"/>
              <w:rPr>
                <w:color w:val="FF0000"/>
                <w:sz w:val="18"/>
                <w:szCs w:val="18"/>
              </w:rPr>
            </w:pPr>
            <w:r w:rsidRPr="007F53E2">
              <w:rPr>
                <w:color w:val="FF0000"/>
                <w:sz w:val="18"/>
                <w:szCs w:val="18"/>
              </w:rPr>
              <w:t>- Expedir alvarás</w:t>
            </w:r>
          </w:p>
          <w:p w14:paraId="44DAA7D3" w14:textId="77777777" w:rsidR="00335BEB" w:rsidRPr="007F53E2" w:rsidRDefault="00335BEB" w:rsidP="00DB1FA1">
            <w:pPr>
              <w:pStyle w:val="Contedodatabela"/>
              <w:rPr>
                <w:color w:val="FF0000"/>
                <w:sz w:val="18"/>
                <w:szCs w:val="18"/>
              </w:rPr>
            </w:pPr>
            <w:r>
              <w:rPr>
                <w:color w:val="FF0000"/>
                <w:sz w:val="18"/>
                <w:szCs w:val="18"/>
              </w:rPr>
              <w:t>- Gerenciar a execução das tarefas de cumprimento segundo Triagem Complexa</w:t>
            </w:r>
          </w:p>
        </w:tc>
      </w:tr>
      <w:tr w:rsidR="00335BEB" w14:paraId="0880F2E0" w14:textId="77777777" w:rsidTr="00DB1FA1">
        <w:tc>
          <w:tcPr>
            <w:tcW w:w="980" w:type="dxa"/>
            <w:tcBorders>
              <w:left w:val="single" w:sz="2" w:space="0" w:color="000000"/>
              <w:bottom w:val="single" w:sz="2" w:space="0" w:color="000000"/>
            </w:tcBorders>
            <w:shd w:val="clear" w:color="auto" w:fill="auto"/>
            <w:tcMar>
              <w:left w:w="54" w:type="dxa"/>
            </w:tcMar>
          </w:tcPr>
          <w:p w14:paraId="29EA0C21" w14:textId="77777777" w:rsidR="00335BEB" w:rsidRPr="00D053EF" w:rsidRDefault="00335BEB" w:rsidP="00DB1FA1">
            <w:pPr>
              <w:pStyle w:val="Contedodatabela"/>
              <w:rPr>
                <w:b/>
                <w:bCs/>
                <w:color w:val="FF0000"/>
                <w:sz w:val="18"/>
                <w:szCs w:val="18"/>
              </w:rPr>
            </w:pPr>
            <w:r w:rsidRPr="00D053EF">
              <w:rPr>
                <w:b/>
                <w:bCs/>
                <w:color w:val="FF0000"/>
                <w:sz w:val="18"/>
                <w:szCs w:val="18"/>
              </w:rPr>
              <w:t>TJA</w:t>
            </w:r>
          </w:p>
        </w:tc>
        <w:tc>
          <w:tcPr>
            <w:tcW w:w="8092" w:type="dxa"/>
            <w:gridSpan w:val="5"/>
            <w:tcBorders>
              <w:left w:val="single" w:sz="2" w:space="0" w:color="000000"/>
              <w:bottom w:val="single" w:sz="2" w:space="0" w:color="000000"/>
              <w:right w:val="single" w:sz="2" w:space="0" w:color="000000"/>
            </w:tcBorders>
            <w:shd w:val="clear" w:color="auto" w:fill="auto"/>
            <w:tcMar>
              <w:left w:w="54" w:type="dxa"/>
            </w:tcMar>
          </w:tcPr>
          <w:p w14:paraId="12E0103A" w14:textId="77777777" w:rsidR="00335BEB" w:rsidRDefault="00335BEB" w:rsidP="00DB1FA1">
            <w:pPr>
              <w:pStyle w:val="Contedodatabela"/>
              <w:rPr>
                <w:color w:val="FF0000"/>
                <w:sz w:val="18"/>
                <w:szCs w:val="18"/>
              </w:rPr>
            </w:pPr>
            <w:r>
              <w:rPr>
                <w:color w:val="FF0000"/>
                <w:sz w:val="18"/>
                <w:szCs w:val="18"/>
              </w:rPr>
              <w:t>[Listar as tarefas respectivas, por exemplo:]</w:t>
            </w:r>
          </w:p>
          <w:p w14:paraId="38DB4A6D" w14:textId="39902B4F" w:rsidR="00335BEB" w:rsidRPr="00796F33" w:rsidRDefault="00335BEB" w:rsidP="00DB1FA1">
            <w:pPr>
              <w:pStyle w:val="Contedodatabela"/>
              <w:rPr>
                <w:color w:val="FF0000"/>
                <w:sz w:val="18"/>
                <w:szCs w:val="18"/>
              </w:rPr>
            </w:pPr>
            <w:r w:rsidRPr="00796F33">
              <w:rPr>
                <w:color w:val="FF0000"/>
                <w:sz w:val="18"/>
                <w:szCs w:val="18"/>
              </w:rPr>
              <w:t xml:space="preserve">- Executar as tarefas de cumprimento segundo o dia útil do ciclo da Triagem Complexa </w:t>
            </w:r>
            <w:r w:rsidR="00D02848">
              <w:rPr>
                <w:color w:val="FF0000"/>
                <w:sz w:val="18"/>
                <w:szCs w:val="18"/>
              </w:rPr>
              <w:t>em sincronização</w:t>
            </w:r>
            <w:r w:rsidRPr="00796F33">
              <w:rPr>
                <w:color w:val="FF0000"/>
                <w:sz w:val="18"/>
                <w:szCs w:val="18"/>
              </w:rPr>
              <w:t xml:space="preserve"> com o cartório</w:t>
            </w:r>
          </w:p>
          <w:p w14:paraId="4FC30AC4" w14:textId="77777777" w:rsidR="00335BEB" w:rsidRPr="002D7B89" w:rsidRDefault="00335BEB" w:rsidP="00DB1FA1">
            <w:pPr>
              <w:pStyle w:val="Contedodatabela"/>
              <w:rPr>
                <w:color w:val="FF0000"/>
                <w:sz w:val="18"/>
                <w:szCs w:val="18"/>
              </w:rPr>
            </w:pPr>
            <w:r w:rsidRPr="00796F33">
              <w:rPr>
                <w:color w:val="FF0000"/>
                <w:sz w:val="18"/>
                <w:szCs w:val="18"/>
              </w:rPr>
              <w:t>- Auxiliar o(a) Chefe conforme designado</w:t>
            </w:r>
          </w:p>
        </w:tc>
      </w:tr>
      <w:tr w:rsidR="00335BEB" w14:paraId="14541706" w14:textId="77777777" w:rsidTr="00DB1FA1">
        <w:tc>
          <w:tcPr>
            <w:tcW w:w="980" w:type="dxa"/>
            <w:tcBorders>
              <w:left w:val="single" w:sz="2" w:space="0" w:color="000000"/>
              <w:bottom w:val="single" w:sz="2" w:space="0" w:color="000000"/>
            </w:tcBorders>
            <w:shd w:val="clear" w:color="auto" w:fill="auto"/>
            <w:tcMar>
              <w:left w:w="54" w:type="dxa"/>
            </w:tcMar>
          </w:tcPr>
          <w:p w14:paraId="55F21D8B" w14:textId="77777777" w:rsidR="00335BEB" w:rsidRPr="00D053EF" w:rsidRDefault="00335BEB" w:rsidP="00DB1FA1">
            <w:pPr>
              <w:pStyle w:val="Contedodatabela"/>
              <w:rPr>
                <w:b/>
                <w:bCs/>
                <w:color w:val="FF0000"/>
                <w:sz w:val="18"/>
                <w:szCs w:val="18"/>
              </w:rPr>
            </w:pPr>
            <w:r w:rsidRPr="00D053EF">
              <w:rPr>
                <w:b/>
                <w:bCs/>
                <w:color w:val="FF0000"/>
                <w:sz w:val="18"/>
                <w:szCs w:val="18"/>
              </w:rPr>
              <w:t>Estagiário</w:t>
            </w:r>
          </w:p>
        </w:tc>
        <w:tc>
          <w:tcPr>
            <w:tcW w:w="8092" w:type="dxa"/>
            <w:gridSpan w:val="5"/>
            <w:tcBorders>
              <w:left w:val="single" w:sz="2" w:space="0" w:color="000000"/>
              <w:bottom w:val="single" w:sz="2" w:space="0" w:color="000000"/>
              <w:right w:val="single" w:sz="2" w:space="0" w:color="000000"/>
            </w:tcBorders>
            <w:shd w:val="clear" w:color="auto" w:fill="auto"/>
            <w:tcMar>
              <w:left w:w="54" w:type="dxa"/>
            </w:tcMar>
          </w:tcPr>
          <w:p w14:paraId="446430BE" w14:textId="77777777" w:rsidR="00335BEB" w:rsidRPr="007F53E2" w:rsidRDefault="00335BEB" w:rsidP="00DB1FA1">
            <w:pPr>
              <w:pStyle w:val="Contedodatabela"/>
              <w:rPr>
                <w:color w:val="FF0000"/>
                <w:sz w:val="18"/>
                <w:szCs w:val="18"/>
              </w:rPr>
            </w:pPr>
            <w:r w:rsidRPr="007F53E2">
              <w:rPr>
                <w:color w:val="FF0000"/>
                <w:sz w:val="18"/>
                <w:szCs w:val="18"/>
              </w:rPr>
              <w:t>- Atender ao público</w:t>
            </w:r>
          </w:p>
          <w:p w14:paraId="52AEBB4B" w14:textId="77777777" w:rsidR="00335BEB" w:rsidRPr="007F53E2" w:rsidRDefault="00335BEB" w:rsidP="00DB1FA1">
            <w:pPr>
              <w:pStyle w:val="Contedodatabela"/>
              <w:rPr>
                <w:color w:val="FF0000"/>
                <w:sz w:val="18"/>
                <w:szCs w:val="18"/>
              </w:rPr>
            </w:pPr>
            <w:r>
              <w:rPr>
                <w:color w:val="FF0000"/>
                <w:sz w:val="18"/>
                <w:szCs w:val="18"/>
              </w:rPr>
              <w:t>- Auxiliar a equipe no andamento das tarefas</w:t>
            </w:r>
          </w:p>
        </w:tc>
      </w:tr>
    </w:tbl>
    <w:p w14:paraId="7903EE6F" w14:textId="77777777" w:rsidR="00335BEB" w:rsidRDefault="00335BEB" w:rsidP="00335BEB">
      <w:pPr>
        <w:pStyle w:val="TJSC-CorpodoTexto"/>
      </w:pPr>
    </w:p>
    <w:p w14:paraId="26DF0D70" w14:textId="77777777" w:rsidR="00335BEB" w:rsidRDefault="00335BEB" w:rsidP="00335BEB">
      <w:pPr>
        <w:pStyle w:val="Normal-TJSC"/>
        <w:rPr>
          <w:b/>
          <w:bCs/>
        </w:rPr>
      </w:pPr>
      <w:r>
        <w:rPr>
          <w:b/>
          <w:bCs/>
        </w:rPr>
        <w:t xml:space="preserve">TRIAGEM </w:t>
      </w:r>
      <w:r w:rsidRPr="005F307E">
        <w:rPr>
          <w:b/>
          <w:bCs/>
        </w:rPr>
        <w:t xml:space="preserve">COMPLEXA – GABINETE </w:t>
      </w:r>
      <w:r>
        <w:rPr>
          <w:b/>
          <w:bCs/>
          <w:color w:val="FF0000"/>
        </w:rPr>
        <w:t xml:space="preserve">– </w:t>
      </w:r>
      <w:r w:rsidRPr="00D75811">
        <w:rPr>
          <w:b/>
          <w:bCs/>
          <w:color w:val="FF0000"/>
        </w:rPr>
        <w:t>PROCESSOS DIGITAIS</w:t>
      </w:r>
    </w:p>
    <w:p w14:paraId="561357EE" w14:textId="77777777" w:rsidR="00335BEB" w:rsidRDefault="00335BEB" w:rsidP="00335BEB">
      <w:pPr>
        <w:pStyle w:val="Normal-TJSC"/>
        <w:rPr>
          <w:rStyle w:val="TJSC-Normal"/>
        </w:rPr>
      </w:pPr>
      <w:r>
        <w:rPr>
          <w:b/>
          <w:bCs/>
        </w:rPr>
        <w:t>Lançamento</w:t>
      </w:r>
      <w:r>
        <w:t xml:space="preserve">: Os processos são triados integralmente, de modo a gerar e </w:t>
      </w:r>
      <w:r>
        <w:lastRenderedPageBreak/>
        <w:t xml:space="preserve">manter um mapeamento completo de todo o acervo concluso, para viabilizar posterior impulsionamento em blocos. A triagem é executada periodicamente, </w:t>
      </w:r>
      <w:r w:rsidRPr="000D0756">
        <w:rPr>
          <w:color w:val="FF0000"/>
        </w:rPr>
        <w:t>na segunda-feira e quinta-feira, com revisão dos urgentes diariamente às 17:30 horas</w:t>
      </w:r>
      <w:r>
        <w:t>. A metodologia de triagem ocorre nas seguintes cinco etapas:</w:t>
      </w:r>
      <w:r>
        <w:rPr>
          <w:rStyle w:val="TJSC-Normal"/>
        </w:rPr>
        <w:t xml:space="preserve"> </w:t>
      </w:r>
    </w:p>
    <w:p w14:paraId="3F2121EC" w14:textId="77777777" w:rsidR="00335BEB" w:rsidRDefault="00335BEB" w:rsidP="00335BEB">
      <w:pPr>
        <w:pStyle w:val="LIVRO-CorpodoTexto"/>
        <w:spacing w:before="0"/>
      </w:pPr>
      <w:r>
        <w:rPr>
          <w:b/>
        </w:rPr>
        <w:t>1- Carga de entrada - Recebimento e Separação</w:t>
      </w:r>
      <w:r>
        <w:t xml:space="preserve">: Cada assessor deve, nos momentos designados para triagem, verificar os fluxos de processos para iniciar diretamente a etapa posterior. </w:t>
      </w:r>
    </w:p>
    <w:p w14:paraId="751F3A1D" w14:textId="7E81025F" w:rsidR="00335BEB" w:rsidRPr="00580173" w:rsidRDefault="00335BEB" w:rsidP="00335BEB">
      <w:pPr>
        <w:pStyle w:val="LIVRO-CorpodoTexto"/>
        <w:spacing w:before="0"/>
      </w:pPr>
      <w:r>
        <w:rPr>
          <w:b/>
        </w:rPr>
        <w:t>2- Triagem Complexa (triagem com análise)</w:t>
      </w:r>
      <w:r>
        <w:t xml:space="preserve">: Nesta fase, os assessores efetuam a triagem dos processos, mediante análise de cada um para afixação do respectivo código de triagem, conforme a </w:t>
      </w:r>
      <w:r w:rsidRPr="00580173">
        <w:t xml:space="preserve">tabela abaixo. No eproc o código é inserido por lembrete ou na descrição da minuta; </w:t>
      </w:r>
      <w:r w:rsidR="0030709C">
        <w:t xml:space="preserve">e, </w:t>
      </w:r>
      <w:r w:rsidRPr="00580173">
        <w:t>no SAJ é utilizada a coluna de observação.</w:t>
      </w:r>
    </w:p>
    <w:tbl>
      <w:tblPr>
        <w:tblW w:w="9072"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3023"/>
        <w:gridCol w:w="3025"/>
        <w:gridCol w:w="3024"/>
      </w:tblGrid>
      <w:tr w:rsidR="00335BEB" w:rsidRPr="00B17298" w14:paraId="5B53A104" w14:textId="77777777" w:rsidTr="00DB1FA1">
        <w:tc>
          <w:tcPr>
            <w:tcW w:w="3023" w:type="dxa"/>
            <w:tcBorders>
              <w:top w:val="single" w:sz="2" w:space="0" w:color="000000"/>
              <w:left w:val="single" w:sz="2" w:space="0" w:color="000000"/>
              <w:bottom w:val="single" w:sz="2" w:space="0" w:color="000000"/>
            </w:tcBorders>
            <w:shd w:val="clear" w:color="auto" w:fill="C0C0C0"/>
            <w:tcMar>
              <w:left w:w="54" w:type="dxa"/>
            </w:tcMar>
          </w:tcPr>
          <w:p w14:paraId="4A057381" w14:textId="77777777" w:rsidR="00335BEB" w:rsidRPr="00B17298" w:rsidRDefault="00335BEB" w:rsidP="00DB1FA1">
            <w:pPr>
              <w:pStyle w:val="Contedodatabela"/>
              <w:jc w:val="center"/>
              <w:rPr>
                <w:b/>
                <w:bCs/>
                <w:sz w:val="18"/>
                <w:szCs w:val="18"/>
              </w:rPr>
            </w:pPr>
            <w:r w:rsidRPr="00B17298">
              <w:rPr>
                <w:b/>
                <w:bCs/>
                <w:sz w:val="18"/>
                <w:szCs w:val="18"/>
              </w:rPr>
              <w:t>1- Grupo de Lançamento</w:t>
            </w:r>
          </w:p>
        </w:tc>
        <w:tc>
          <w:tcPr>
            <w:tcW w:w="3025" w:type="dxa"/>
            <w:tcBorders>
              <w:top w:val="single" w:sz="2" w:space="0" w:color="000000"/>
              <w:left w:val="single" w:sz="2" w:space="0" w:color="000000"/>
              <w:bottom w:val="single" w:sz="2" w:space="0" w:color="000000"/>
            </w:tcBorders>
            <w:shd w:val="clear" w:color="auto" w:fill="C0C0C0"/>
            <w:tcMar>
              <w:left w:w="54" w:type="dxa"/>
            </w:tcMar>
          </w:tcPr>
          <w:p w14:paraId="4E2CF733" w14:textId="77777777" w:rsidR="00335BEB" w:rsidRPr="00B17298" w:rsidRDefault="00335BEB" w:rsidP="00DB1FA1">
            <w:pPr>
              <w:pStyle w:val="Contedodatabela"/>
              <w:jc w:val="center"/>
              <w:rPr>
                <w:b/>
                <w:bCs/>
                <w:sz w:val="18"/>
                <w:szCs w:val="18"/>
              </w:rPr>
            </w:pPr>
            <w:r w:rsidRPr="00B17298">
              <w:rPr>
                <w:b/>
                <w:bCs/>
                <w:sz w:val="18"/>
                <w:szCs w:val="18"/>
              </w:rPr>
              <w:t>2- Tipo de Decisão</w:t>
            </w:r>
          </w:p>
        </w:tc>
        <w:tc>
          <w:tcPr>
            <w:tcW w:w="3024" w:type="dxa"/>
            <w:tcBorders>
              <w:top w:val="single" w:sz="2" w:space="0" w:color="000000"/>
              <w:left w:val="single" w:sz="2" w:space="0" w:color="000000"/>
              <w:bottom w:val="single" w:sz="2" w:space="0" w:color="000000"/>
              <w:right w:val="single" w:sz="2" w:space="0" w:color="000000"/>
            </w:tcBorders>
            <w:shd w:val="clear" w:color="auto" w:fill="C0C0C0"/>
            <w:tcMar>
              <w:left w:w="54" w:type="dxa"/>
            </w:tcMar>
          </w:tcPr>
          <w:p w14:paraId="2E14497A" w14:textId="77777777" w:rsidR="00335BEB" w:rsidRPr="00B17298" w:rsidRDefault="00335BEB" w:rsidP="00DB1FA1">
            <w:pPr>
              <w:pStyle w:val="Contedodatabela"/>
              <w:jc w:val="center"/>
              <w:rPr>
                <w:b/>
                <w:bCs/>
                <w:sz w:val="18"/>
                <w:szCs w:val="18"/>
              </w:rPr>
            </w:pPr>
            <w:r w:rsidRPr="00B17298">
              <w:rPr>
                <w:b/>
                <w:bCs/>
                <w:sz w:val="18"/>
                <w:szCs w:val="18"/>
              </w:rPr>
              <w:t>3- Impulso Específico</w:t>
            </w:r>
          </w:p>
        </w:tc>
      </w:tr>
      <w:tr w:rsidR="00335BEB" w:rsidRPr="00B17298" w14:paraId="4975C77B" w14:textId="77777777" w:rsidTr="00DB1FA1">
        <w:tc>
          <w:tcPr>
            <w:tcW w:w="3023" w:type="dxa"/>
            <w:vMerge w:val="restart"/>
            <w:tcBorders>
              <w:left w:val="single" w:sz="2" w:space="0" w:color="000000"/>
              <w:bottom w:val="single" w:sz="2" w:space="0" w:color="000000"/>
            </w:tcBorders>
            <w:shd w:val="clear" w:color="auto" w:fill="auto"/>
            <w:tcMar>
              <w:left w:w="54" w:type="dxa"/>
            </w:tcMar>
          </w:tcPr>
          <w:p w14:paraId="3254EC2C" w14:textId="77777777" w:rsidR="00335BEB" w:rsidRPr="00B17298" w:rsidRDefault="00335BEB" w:rsidP="00DB1FA1">
            <w:pPr>
              <w:pStyle w:val="Contedodatabela"/>
              <w:jc w:val="both"/>
              <w:rPr>
                <w:sz w:val="18"/>
                <w:szCs w:val="18"/>
              </w:rPr>
            </w:pPr>
            <w:r w:rsidRPr="00B17298">
              <w:rPr>
                <w:b/>
                <w:bCs/>
              </w:rPr>
              <w:t>M</w:t>
            </w:r>
            <w:r w:rsidRPr="00B17298">
              <w:rPr>
                <w:sz w:val="18"/>
                <w:szCs w:val="18"/>
              </w:rPr>
              <w:t xml:space="preserve"> (Modelo a ser aplicado pelo </w:t>
            </w:r>
            <w:r w:rsidRPr="00B17298">
              <w:rPr>
                <w:sz w:val="18"/>
                <w:szCs w:val="18"/>
                <w:u w:val="single"/>
              </w:rPr>
              <w:t>Estagiário</w:t>
            </w:r>
            <w:r w:rsidRPr="00B17298">
              <w:rPr>
                <w:sz w:val="18"/>
                <w:szCs w:val="18"/>
              </w:rPr>
              <w:t>)</w:t>
            </w:r>
          </w:p>
        </w:tc>
        <w:tc>
          <w:tcPr>
            <w:tcW w:w="3025" w:type="dxa"/>
            <w:tcBorders>
              <w:left w:val="single" w:sz="2" w:space="0" w:color="000000"/>
              <w:bottom w:val="single" w:sz="2" w:space="0" w:color="000000"/>
            </w:tcBorders>
            <w:shd w:val="clear" w:color="auto" w:fill="auto"/>
            <w:tcMar>
              <w:left w:w="54" w:type="dxa"/>
            </w:tcMar>
          </w:tcPr>
          <w:p w14:paraId="7EF52607" w14:textId="77777777" w:rsidR="00335BEB" w:rsidRPr="00B17298" w:rsidRDefault="00335BEB" w:rsidP="00DB1FA1">
            <w:pPr>
              <w:pStyle w:val="Contedodatabela"/>
              <w:jc w:val="both"/>
              <w:rPr>
                <w:sz w:val="18"/>
                <w:szCs w:val="18"/>
              </w:rPr>
            </w:pPr>
            <w:r w:rsidRPr="00B17298">
              <w:rPr>
                <w:b/>
                <w:sz w:val="18"/>
                <w:szCs w:val="18"/>
              </w:rPr>
              <w:t>AO</w:t>
            </w:r>
            <w:r w:rsidRPr="00B17298">
              <w:rPr>
                <w:sz w:val="18"/>
                <w:szCs w:val="18"/>
              </w:rPr>
              <w:t xml:space="preserve"> (Ato Ordinatório)</w:t>
            </w:r>
          </w:p>
        </w:tc>
        <w:tc>
          <w:tcPr>
            <w:tcW w:w="3024" w:type="dxa"/>
            <w:vMerge w:val="restart"/>
            <w:tcBorders>
              <w:left w:val="single" w:sz="2" w:space="0" w:color="000000"/>
              <w:bottom w:val="single" w:sz="2" w:space="0" w:color="000000"/>
              <w:right w:val="single" w:sz="2" w:space="0" w:color="000000"/>
            </w:tcBorders>
            <w:shd w:val="clear" w:color="auto" w:fill="auto"/>
            <w:tcMar>
              <w:left w:w="54" w:type="dxa"/>
            </w:tcMar>
          </w:tcPr>
          <w:p w14:paraId="1DC0D6C7" w14:textId="77777777" w:rsidR="00335BEB" w:rsidRPr="00B17298" w:rsidRDefault="00335BEB" w:rsidP="00DB1FA1">
            <w:pPr>
              <w:pStyle w:val="Contedodatabela"/>
              <w:jc w:val="both"/>
              <w:rPr>
                <w:sz w:val="18"/>
                <w:szCs w:val="18"/>
              </w:rPr>
            </w:pPr>
            <w:r w:rsidRPr="00B17298">
              <w:rPr>
                <w:sz w:val="18"/>
                <w:szCs w:val="18"/>
              </w:rPr>
              <w:t xml:space="preserve">Indicar o modelo a ser empregado, geralmente pelo nome ementado (acrescentar eventual comentário extra depois entre parênteses) </w:t>
            </w:r>
          </w:p>
          <w:p w14:paraId="09FC4A11" w14:textId="77777777" w:rsidR="00335BEB" w:rsidRPr="00B17298" w:rsidRDefault="00335BEB" w:rsidP="00DB1FA1">
            <w:pPr>
              <w:pStyle w:val="Contedodatabela"/>
              <w:jc w:val="both"/>
              <w:rPr>
                <w:sz w:val="18"/>
                <w:szCs w:val="18"/>
              </w:rPr>
            </w:pPr>
            <w:r w:rsidRPr="00B17298">
              <w:rPr>
                <w:sz w:val="18"/>
                <w:szCs w:val="18"/>
                <w:u w:val="single"/>
              </w:rPr>
              <w:t>Exemplos</w:t>
            </w:r>
            <w:r w:rsidRPr="00B17298">
              <w:rPr>
                <w:sz w:val="18"/>
                <w:szCs w:val="18"/>
              </w:rPr>
              <w:t xml:space="preserve">: </w:t>
            </w:r>
          </w:p>
          <w:p w14:paraId="2EB22360" w14:textId="77777777" w:rsidR="00335BEB" w:rsidRPr="00B17298" w:rsidRDefault="00335BEB" w:rsidP="00DB1FA1">
            <w:pPr>
              <w:pStyle w:val="Contedodatabela"/>
              <w:jc w:val="both"/>
              <w:rPr>
                <w:sz w:val="18"/>
                <w:szCs w:val="18"/>
              </w:rPr>
            </w:pPr>
            <w:r w:rsidRPr="00B17298">
              <w:rPr>
                <w:sz w:val="18"/>
                <w:szCs w:val="18"/>
              </w:rPr>
              <w:t>MD Inicial – Execução-Extrajudicial (Deferir JG)</w:t>
            </w:r>
          </w:p>
          <w:p w14:paraId="0303F25F" w14:textId="77777777" w:rsidR="00335BEB" w:rsidRPr="00B17298" w:rsidRDefault="00335BEB" w:rsidP="00DB1FA1">
            <w:pPr>
              <w:pStyle w:val="Contedodatabela"/>
              <w:jc w:val="both"/>
              <w:rPr>
                <w:sz w:val="18"/>
                <w:szCs w:val="18"/>
              </w:rPr>
            </w:pPr>
            <w:r w:rsidRPr="00B17298">
              <w:rPr>
                <w:sz w:val="18"/>
                <w:szCs w:val="18"/>
              </w:rPr>
              <w:t>MS Sentença – Extinção – Acordo – Padrão (Com emissão de alvará)</w:t>
            </w:r>
          </w:p>
        </w:tc>
      </w:tr>
      <w:tr w:rsidR="00335BEB" w:rsidRPr="00B17298" w14:paraId="53A1418A" w14:textId="77777777" w:rsidTr="00DB1FA1">
        <w:tc>
          <w:tcPr>
            <w:tcW w:w="3023" w:type="dxa"/>
            <w:vMerge/>
            <w:tcBorders>
              <w:left w:val="single" w:sz="2" w:space="0" w:color="000000"/>
              <w:bottom w:val="single" w:sz="2" w:space="0" w:color="000000"/>
            </w:tcBorders>
            <w:shd w:val="clear" w:color="auto" w:fill="auto"/>
            <w:tcMar>
              <w:left w:w="54" w:type="dxa"/>
            </w:tcMar>
          </w:tcPr>
          <w:p w14:paraId="46729087" w14:textId="77777777" w:rsidR="00335BEB" w:rsidRPr="00B17298" w:rsidRDefault="00335BEB" w:rsidP="00DB1FA1">
            <w:pPr>
              <w:pStyle w:val="Contedodatabela"/>
              <w:jc w:val="both"/>
              <w:rPr>
                <w:b/>
                <w:bCs/>
              </w:rPr>
            </w:pPr>
          </w:p>
        </w:tc>
        <w:tc>
          <w:tcPr>
            <w:tcW w:w="3025" w:type="dxa"/>
            <w:tcBorders>
              <w:left w:val="single" w:sz="2" w:space="0" w:color="000000"/>
              <w:bottom w:val="single" w:sz="2" w:space="0" w:color="000000"/>
            </w:tcBorders>
            <w:shd w:val="clear" w:color="auto" w:fill="A6A6A6" w:themeFill="background1" w:themeFillShade="A6"/>
            <w:tcMar>
              <w:left w:w="54" w:type="dxa"/>
            </w:tcMar>
          </w:tcPr>
          <w:p w14:paraId="341F6987" w14:textId="77777777" w:rsidR="00335BEB" w:rsidRPr="00B17298" w:rsidRDefault="00335BEB" w:rsidP="00DB1FA1">
            <w:pPr>
              <w:pStyle w:val="Contedodatabela"/>
              <w:jc w:val="both"/>
              <w:rPr>
                <w:b/>
                <w:bCs/>
              </w:rPr>
            </w:pPr>
            <w:r w:rsidRPr="00B17298">
              <w:rPr>
                <w:b/>
                <w:bCs/>
              </w:rPr>
              <w:t>D</w:t>
            </w:r>
            <w:r w:rsidRPr="00B17298">
              <w:rPr>
                <w:sz w:val="18"/>
                <w:szCs w:val="18"/>
              </w:rPr>
              <w:t xml:space="preserve"> (Despacho)</w:t>
            </w:r>
          </w:p>
        </w:tc>
        <w:tc>
          <w:tcPr>
            <w:tcW w:w="3024" w:type="dxa"/>
            <w:vMerge/>
            <w:tcBorders>
              <w:left w:val="single" w:sz="2" w:space="0" w:color="000000"/>
              <w:bottom w:val="single" w:sz="2" w:space="0" w:color="000000"/>
              <w:right w:val="single" w:sz="2" w:space="0" w:color="000000"/>
            </w:tcBorders>
            <w:shd w:val="clear" w:color="auto" w:fill="auto"/>
            <w:tcMar>
              <w:left w:w="54" w:type="dxa"/>
            </w:tcMar>
          </w:tcPr>
          <w:p w14:paraId="34203BC2" w14:textId="77777777" w:rsidR="00335BEB" w:rsidRPr="00B17298" w:rsidRDefault="00335BEB" w:rsidP="00DB1FA1">
            <w:pPr>
              <w:pStyle w:val="Contedodatabela"/>
              <w:jc w:val="both"/>
              <w:rPr>
                <w:sz w:val="18"/>
                <w:szCs w:val="18"/>
              </w:rPr>
            </w:pPr>
          </w:p>
        </w:tc>
      </w:tr>
      <w:tr w:rsidR="00335BEB" w:rsidRPr="00B17298" w14:paraId="154EEBC4" w14:textId="77777777" w:rsidTr="00DB1FA1">
        <w:tc>
          <w:tcPr>
            <w:tcW w:w="3023" w:type="dxa"/>
            <w:vMerge/>
            <w:tcBorders>
              <w:left w:val="single" w:sz="2" w:space="0" w:color="000000"/>
              <w:bottom w:val="single" w:sz="2" w:space="0" w:color="000000"/>
            </w:tcBorders>
            <w:shd w:val="clear" w:color="auto" w:fill="auto"/>
            <w:tcMar>
              <w:left w:w="54" w:type="dxa"/>
            </w:tcMar>
          </w:tcPr>
          <w:p w14:paraId="6C5C3095" w14:textId="77777777" w:rsidR="00335BEB" w:rsidRPr="00B17298" w:rsidRDefault="00335BEB" w:rsidP="00DB1FA1"/>
        </w:tc>
        <w:tc>
          <w:tcPr>
            <w:tcW w:w="3025" w:type="dxa"/>
            <w:tcBorders>
              <w:left w:val="single" w:sz="2" w:space="0" w:color="000000"/>
              <w:bottom w:val="single" w:sz="2" w:space="0" w:color="000000"/>
            </w:tcBorders>
            <w:shd w:val="clear" w:color="auto" w:fill="A6A6A6" w:themeFill="background1" w:themeFillShade="A6"/>
            <w:tcMar>
              <w:left w:w="54" w:type="dxa"/>
            </w:tcMar>
          </w:tcPr>
          <w:p w14:paraId="27C0C216" w14:textId="77777777" w:rsidR="00335BEB" w:rsidRPr="00B17298" w:rsidRDefault="00335BEB" w:rsidP="00DB1FA1">
            <w:pPr>
              <w:pStyle w:val="Contedodatabela"/>
              <w:jc w:val="both"/>
              <w:rPr>
                <w:sz w:val="18"/>
                <w:szCs w:val="18"/>
              </w:rPr>
            </w:pPr>
            <w:r w:rsidRPr="00B17298">
              <w:rPr>
                <w:b/>
                <w:bCs/>
              </w:rPr>
              <w:t>I</w:t>
            </w:r>
            <w:r w:rsidRPr="00B17298">
              <w:rPr>
                <w:sz w:val="18"/>
                <w:szCs w:val="18"/>
              </w:rPr>
              <w:t xml:space="preserve"> (Interlocutória)</w:t>
            </w:r>
          </w:p>
        </w:tc>
        <w:tc>
          <w:tcPr>
            <w:tcW w:w="3024" w:type="dxa"/>
            <w:vMerge/>
            <w:tcBorders>
              <w:left w:val="single" w:sz="2" w:space="0" w:color="000000"/>
              <w:bottom w:val="single" w:sz="2" w:space="0" w:color="000000"/>
              <w:right w:val="single" w:sz="2" w:space="0" w:color="000000"/>
            </w:tcBorders>
            <w:shd w:val="clear" w:color="auto" w:fill="auto"/>
            <w:tcMar>
              <w:left w:w="54" w:type="dxa"/>
            </w:tcMar>
          </w:tcPr>
          <w:p w14:paraId="28E28682" w14:textId="77777777" w:rsidR="00335BEB" w:rsidRPr="00B17298" w:rsidRDefault="00335BEB" w:rsidP="00DB1FA1"/>
        </w:tc>
      </w:tr>
      <w:tr w:rsidR="00335BEB" w:rsidRPr="00B17298" w14:paraId="454C02D2" w14:textId="77777777" w:rsidTr="00DB1FA1">
        <w:tc>
          <w:tcPr>
            <w:tcW w:w="3023" w:type="dxa"/>
            <w:vMerge/>
            <w:tcBorders>
              <w:left w:val="single" w:sz="2" w:space="0" w:color="000000"/>
              <w:bottom w:val="single" w:sz="2" w:space="0" w:color="000000"/>
            </w:tcBorders>
            <w:shd w:val="clear" w:color="auto" w:fill="auto"/>
            <w:tcMar>
              <w:left w:w="54" w:type="dxa"/>
            </w:tcMar>
          </w:tcPr>
          <w:p w14:paraId="0FB77D12" w14:textId="77777777" w:rsidR="00335BEB" w:rsidRPr="00B17298" w:rsidRDefault="00335BEB" w:rsidP="00DB1FA1"/>
        </w:tc>
        <w:tc>
          <w:tcPr>
            <w:tcW w:w="3025" w:type="dxa"/>
            <w:tcBorders>
              <w:left w:val="single" w:sz="2" w:space="0" w:color="000000"/>
              <w:bottom w:val="single" w:sz="2" w:space="0" w:color="000000"/>
            </w:tcBorders>
            <w:shd w:val="clear" w:color="auto" w:fill="auto"/>
            <w:tcMar>
              <w:left w:w="54" w:type="dxa"/>
            </w:tcMar>
          </w:tcPr>
          <w:p w14:paraId="0D45DE3B" w14:textId="77777777" w:rsidR="00335BEB" w:rsidRPr="00B17298" w:rsidRDefault="00335BEB" w:rsidP="00DB1FA1">
            <w:pPr>
              <w:pStyle w:val="Contedodatabela"/>
              <w:jc w:val="both"/>
              <w:rPr>
                <w:sz w:val="18"/>
                <w:szCs w:val="18"/>
              </w:rPr>
            </w:pPr>
            <w:r w:rsidRPr="00B17298">
              <w:rPr>
                <w:b/>
                <w:bCs/>
              </w:rPr>
              <w:t>S</w:t>
            </w:r>
            <w:r w:rsidRPr="00B17298">
              <w:rPr>
                <w:sz w:val="18"/>
                <w:szCs w:val="18"/>
              </w:rPr>
              <w:t xml:space="preserve"> (Sentença)</w:t>
            </w:r>
          </w:p>
        </w:tc>
        <w:tc>
          <w:tcPr>
            <w:tcW w:w="3024" w:type="dxa"/>
            <w:vMerge/>
            <w:tcBorders>
              <w:left w:val="single" w:sz="2" w:space="0" w:color="000000"/>
              <w:bottom w:val="single" w:sz="2" w:space="0" w:color="000000"/>
              <w:right w:val="single" w:sz="2" w:space="0" w:color="000000"/>
            </w:tcBorders>
            <w:shd w:val="clear" w:color="auto" w:fill="auto"/>
            <w:tcMar>
              <w:left w:w="54" w:type="dxa"/>
            </w:tcMar>
          </w:tcPr>
          <w:p w14:paraId="4C6B23DF" w14:textId="77777777" w:rsidR="00335BEB" w:rsidRPr="00B17298" w:rsidRDefault="00335BEB" w:rsidP="00DB1FA1"/>
        </w:tc>
      </w:tr>
      <w:tr w:rsidR="00335BEB" w:rsidRPr="00B17298" w14:paraId="1795EE24" w14:textId="77777777" w:rsidTr="00DB1FA1">
        <w:tc>
          <w:tcPr>
            <w:tcW w:w="3023" w:type="dxa"/>
            <w:vMerge w:val="restart"/>
            <w:tcBorders>
              <w:left w:val="single" w:sz="2" w:space="0" w:color="000000"/>
              <w:bottom w:val="single" w:sz="2" w:space="0" w:color="000000"/>
            </w:tcBorders>
            <w:shd w:val="clear" w:color="auto" w:fill="auto"/>
            <w:tcMar>
              <w:left w:w="54" w:type="dxa"/>
            </w:tcMar>
          </w:tcPr>
          <w:p w14:paraId="1014FFD8" w14:textId="77777777" w:rsidR="00335BEB" w:rsidRPr="00B17298" w:rsidRDefault="00335BEB" w:rsidP="00DB1FA1">
            <w:pPr>
              <w:pStyle w:val="Contedodatabela"/>
              <w:jc w:val="both"/>
              <w:rPr>
                <w:sz w:val="18"/>
                <w:szCs w:val="18"/>
              </w:rPr>
            </w:pPr>
            <w:r w:rsidRPr="00B17298">
              <w:rPr>
                <w:b/>
                <w:bCs/>
              </w:rPr>
              <w:t>R</w:t>
            </w:r>
            <w:r w:rsidRPr="00B17298">
              <w:rPr>
                <w:sz w:val="18"/>
                <w:szCs w:val="18"/>
              </w:rPr>
              <w:t xml:space="preserve"> (Redação a ser proposta pelo </w:t>
            </w:r>
            <w:r w:rsidRPr="00B17298">
              <w:rPr>
                <w:sz w:val="18"/>
                <w:szCs w:val="18"/>
                <w:u w:val="single"/>
              </w:rPr>
              <w:t>Assessor</w:t>
            </w:r>
            <w:r w:rsidRPr="00B17298">
              <w:rPr>
                <w:sz w:val="18"/>
                <w:szCs w:val="18"/>
              </w:rPr>
              <w:t>)</w:t>
            </w:r>
          </w:p>
        </w:tc>
        <w:tc>
          <w:tcPr>
            <w:tcW w:w="3025" w:type="dxa"/>
            <w:tcBorders>
              <w:left w:val="single" w:sz="2" w:space="0" w:color="000000"/>
              <w:bottom w:val="single" w:sz="2" w:space="0" w:color="000000"/>
            </w:tcBorders>
            <w:shd w:val="clear" w:color="auto" w:fill="A6A6A6" w:themeFill="background1" w:themeFillShade="A6"/>
            <w:tcMar>
              <w:left w:w="54" w:type="dxa"/>
            </w:tcMar>
          </w:tcPr>
          <w:p w14:paraId="10A7B4DF" w14:textId="77777777" w:rsidR="00335BEB" w:rsidRPr="00B17298" w:rsidRDefault="00335BEB" w:rsidP="00DB1FA1">
            <w:pPr>
              <w:pStyle w:val="Contedodatabela"/>
              <w:jc w:val="both"/>
              <w:rPr>
                <w:sz w:val="18"/>
                <w:szCs w:val="18"/>
              </w:rPr>
            </w:pPr>
            <w:r w:rsidRPr="00B17298">
              <w:rPr>
                <w:b/>
                <w:bCs/>
              </w:rPr>
              <w:t>D</w:t>
            </w:r>
            <w:r w:rsidRPr="00B17298">
              <w:rPr>
                <w:sz w:val="18"/>
                <w:szCs w:val="18"/>
              </w:rPr>
              <w:t xml:space="preserve"> (Despacho)</w:t>
            </w:r>
          </w:p>
        </w:tc>
        <w:tc>
          <w:tcPr>
            <w:tcW w:w="3024" w:type="dxa"/>
            <w:vMerge w:val="restart"/>
            <w:tcBorders>
              <w:left w:val="single" w:sz="2" w:space="0" w:color="000000"/>
              <w:bottom w:val="single" w:sz="2" w:space="0" w:color="000000"/>
              <w:right w:val="single" w:sz="2" w:space="0" w:color="000000"/>
            </w:tcBorders>
            <w:shd w:val="clear" w:color="auto" w:fill="auto"/>
            <w:tcMar>
              <w:left w:w="54" w:type="dxa"/>
            </w:tcMar>
          </w:tcPr>
          <w:p w14:paraId="0CD299B8" w14:textId="77777777" w:rsidR="00335BEB" w:rsidRPr="00B17298" w:rsidRDefault="00335BEB" w:rsidP="00DB1FA1">
            <w:pPr>
              <w:pStyle w:val="Contedodatabela"/>
              <w:jc w:val="both"/>
              <w:rPr>
                <w:sz w:val="18"/>
                <w:szCs w:val="18"/>
              </w:rPr>
            </w:pPr>
            <w:r w:rsidRPr="00B17298">
              <w:rPr>
                <w:sz w:val="18"/>
                <w:szCs w:val="18"/>
              </w:rPr>
              <w:t>Indicar comentário sobre o impulso a ser dado</w:t>
            </w:r>
          </w:p>
          <w:p w14:paraId="065FDEFF" w14:textId="77777777" w:rsidR="00335BEB" w:rsidRPr="00B17298" w:rsidRDefault="00335BEB" w:rsidP="00DB1FA1">
            <w:pPr>
              <w:pStyle w:val="Contedodatabela"/>
              <w:jc w:val="both"/>
              <w:rPr>
                <w:sz w:val="18"/>
                <w:szCs w:val="18"/>
              </w:rPr>
            </w:pPr>
            <w:r w:rsidRPr="00B17298">
              <w:rPr>
                <w:sz w:val="18"/>
                <w:szCs w:val="18"/>
                <w:u w:val="single"/>
              </w:rPr>
              <w:t>Exemplos</w:t>
            </w:r>
            <w:r w:rsidRPr="00B17298">
              <w:rPr>
                <w:sz w:val="18"/>
                <w:szCs w:val="18"/>
              </w:rPr>
              <w:t xml:space="preserve">: </w:t>
            </w:r>
          </w:p>
          <w:p w14:paraId="26FA8420" w14:textId="77777777" w:rsidR="00335BEB" w:rsidRPr="00B17298" w:rsidRDefault="00335BEB" w:rsidP="00DB1FA1">
            <w:pPr>
              <w:pStyle w:val="Contedodatabela"/>
              <w:jc w:val="both"/>
              <w:rPr>
                <w:sz w:val="18"/>
                <w:szCs w:val="18"/>
              </w:rPr>
            </w:pPr>
            <w:r w:rsidRPr="00B17298">
              <w:rPr>
                <w:sz w:val="18"/>
                <w:szCs w:val="18"/>
              </w:rPr>
              <w:t>RD "Intime-se o autor para se manifestar com relação à proposta de acordo".</w:t>
            </w:r>
          </w:p>
          <w:p w14:paraId="73AB8EE5" w14:textId="77777777" w:rsidR="00335BEB" w:rsidRPr="00B17298" w:rsidRDefault="00335BEB" w:rsidP="00DB1FA1">
            <w:pPr>
              <w:pStyle w:val="Contedodatabela"/>
              <w:jc w:val="both"/>
              <w:rPr>
                <w:sz w:val="18"/>
                <w:szCs w:val="18"/>
              </w:rPr>
            </w:pPr>
            <w:r w:rsidRPr="00B17298">
              <w:rPr>
                <w:sz w:val="18"/>
                <w:szCs w:val="18"/>
              </w:rPr>
              <w:t>RS Sentença improbidade Administrativa (com minuta no sistema)</w:t>
            </w:r>
          </w:p>
        </w:tc>
      </w:tr>
      <w:tr w:rsidR="00335BEB" w:rsidRPr="00B17298" w14:paraId="20C7E292" w14:textId="77777777" w:rsidTr="00DB1FA1">
        <w:tc>
          <w:tcPr>
            <w:tcW w:w="3023" w:type="dxa"/>
            <w:vMerge/>
            <w:tcBorders>
              <w:left w:val="single" w:sz="2" w:space="0" w:color="000000"/>
              <w:bottom w:val="single" w:sz="2" w:space="0" w:color="000000"/>
            </w:tcBorders>
            <w:shd w:val="clear" w:color="auto" w:fill="auto"/>
            <w:tcMar>
              <w:left w:w="54" w:type="dxa"/>
            </w:tcMar>
          </w:tcPr>
          <w:p w14:paraId="6DDD93CC" w14:textId="77777777" w:rsidR="00335BEB" w:rsidRPr="00B17298" w:rsidRDefault="00335BEB" w:rsidP="00DB1FA1"/>
        </w:tc>
        <w:tc>
          <w:tcPr>
            <w:tcW w:w="3025" w:type="dxa"/>
            <w:tcBorders>
              <w:left w:val="single" w:sz="2" w:space="0" w:color="000000"/>
              <w:bottom w:val="single" w:sz="2" w:space="0" w:color="000000"/>
            </w:tcBorders>
            <w:shd w:val="clear" w:color="auto" w:fill="A6A6A6" w:themeFill="background1" w:themeFillShade="A6"/>
            <w:tcMar>
              <w:left w:w="54" w:type="dxa"/>
            </w:tcMar>
          </w:tcPr>
          <w:p w14:paraId="687BE634" w14:textId="77777777" w:rsidR="00335BEB" w:rsidRPr="00B17298" w:rsidRDefault="00335BEB" w:rsidP="00DB1FA1">
            <w:pPr>
              <w:pStyle w:val="Contedodatabela"/>
              <w:jc w:val="both"/>
              <w:rPr>
                <w:sz w:val="18"/>
                <w:szCs w:val="18"/>
              </w:rPr>
            </w:pPr>
            <w:r w:rsidRPr="00B17298">
              <w:rPr>
                <w:b/>
                <w:bCs/>
              </w:rPr>
              <w:t>I</w:t>
            </w:r>
            <w:r w:rsidRPr="00B17298">
              <w:rPr>
                <w:sz w:val="18"/>
                <w:szCs w:val="18"/>
              </w:rPr>
              <w:t xml:space="preserve"> (Interlocutória)</w:t>
            </w:r>
          </w:p>
        </w:tc>
        <w:tc>
          <w:tcPr>
            <w:tcW w:w="3024" w:type="dxa"/>
            <w:vMerge/>
            <w:tcBorders>
              <w:left w:val="single" w:sz="2" w:space="0" w:color="000000"/>
              <w:bottom w:val="single" w:sz="2" w:space="0" w:color="000000"/>
              <w:right w:val="single" w:sz="2" w:space="0" w:color="000000"/>
            </w:tcBorders>
            <w:shd w:val="clear" w:color="auto" w:fill="auto"/>
            <w:tcMar>
              <w:left w:w="54" w:type="dxa"/>
            </w:tcMar>
          </w:tcPr>
          <w:p w14:paraId="743B44B6" w14:textId="77777777" w:rsidR="00335BEB" w:rsidRPr="00B17298" w:rsidRDefault="00335BEB" w:rsidP="00DB1FA1"/>
        </w:tc>
      </w:tr>
      <w:tr w:rsidR="00335BEB" w:rsidRPr="00B17298" w14:paraId="4DFC9A14" w14:textId="77777777" w:rsidTr="00DB1FA1">
        <w:tc>
          <w:tcPr>
            <w:tcW w:w="3023" w:type="dxa"/>
            <w:vMerge/>
            <w:tcBorders>
              <w:left w:val="single" w:sz="2" w:space="0" w:color="000000"/>
            </w:tcBorders>
            <w:shd w:val="clear" w:color="auto" w:fill="auto"/>
            <w:tcMar>
              <w:left w:w="54" w:type="dxa"/>
            </w:tcMar>
          </w:tcPr>
          <w:p w14:paraId="2F4BB69C" w14:textId="77777777" w:rsidR="00335BEB" w:rsidRPr="00B17298" w:rsidRDefault="00335BEB" w:rsidP="00DB1FA1"/>
        </w:tc>
        <w:tc>
          <w:tcPr>
            <w:tcW w:w="3025" w:type="dxa"/>
            <w:tcBorders>
              <w:left w:val="single" w:sz="2" w:space="0" w:color="000000"/>
            </w:tcBorders>
            <w:shd w:val="clear" w:color="auto" w:fill="auto"/>
            <w:tcMar>
              <w:left w:w="54" w:type="dxa"/>
            </w:tcMar>
          </w:tcPr>
          <w:p w14:paraId="06A941A9" w14:textId="77777777" w:rsidR="00335BEB" w:rsidRPr="00B17298" w:rsidRDefault="00335BEB" w:rsidP="00DB1FA1">
            <w:pPr>
              <w:pStyle w:val="Contedodatabela"/>
              <w:jc w:val="both"/>
              <w:rPr>
                <w:sz w:val="18"/>
                <w:szCs w:val="18"/>
              </w:rPr>
            </w:pPr>
            <w:r w:rsidRPr="00B17298">
              <w:rPr>
                <w:b/>
                <w:bCs/>
              </w:rPr>
              <w:t>S</w:t>
            </w:r>
            <w:r w:rsidRPr="00B17298">
              <w:rPr>
                <w:sz w:val="18"/>
                <w:szCs w:val="18"/>
              </w:rPr>
              <w:t xml:space="preserve"> (Sentença)</w:t>
            </w:r>
          </w:p>
        </w:tc>
        <w:tc>
          <w:tcPr>
            <w:tcW w:w="3024" w:type="dxa"/>
            <w:vMerge/>
            <w:tcBorders>
              <w:left w:val="single" w:sz="2" w:space="0" w:color="000000"/>
              <w:right w:val="single" w:sz="2" w:space="0" w:color="000000"/>
            </w:tcBorders>
            <w:shd w:val="clear" w:color="auto" w:fill="auto"/>
            <w:tcMar>
              <w:left w:w="54" w:type="dxa"/>
            </w:tcMar>
          </w:tcPr>
          <w:p w14:paraId="2648B2B5" w14:textId="77777777" w:rsidR="00335BEB" w:rsidRPr="00B17298" w:rsidRDefault="00335BEB" w:rsidP="00DB1FA1"/>
        </w:tc>
      </w:tr>
      <w:tr w:rsidR="00335BEB" w:rsidRPr="006B2965" w14:paraId="6771AF1A" w14:textId="77777777" w:rsidTr="00DB1FA1">
        <w:tc>
          <w:tcPr>
            <w:tcW w:w="9072" w:type="dxa"/>
            <w:gridSpan w:val="3"/>
            <w:tcBorders>
              <w:left w:val="single" w:sz="2" w:space="0" w:color="000000"/>
              <w:bottom w:val="single" w:sz="2" w:space="0" w:color="000000"/>
              <w:right w:val="single" w:sz="2" w:space="0" w:color="000000"/>
            </w:tcBorders>
            <w:shd w:val="clear" w:color="auto" w:fill="auto"/>
            <w:tcMar>
              <w:left w:w="54" w:type="dxa"/>
            </w:tcMar>
          </w:tcPr>
          <w:p w14:paraId="6EAFC050" w14:textId="77777777" w:rsidR="00335BEB" w:rsidRPr="006B2965" w:rsidRDefault="00335BEB" w:rsidP="00DB1FA1">
            <w:pPr>
              <w:jc w:val="both"/>
              <w:rPr>
                <w:sz w:val="18"/>
                <w:szCs w:val="18"/>
              </w:rPr>
            </w:pPr>
            <w:r w:rsidRPr="006B2965">
              <w:rPr>
                <w:sz w:val="18"/>
                <w:szCs w:val="18"/>
              </w:rPr>
              <w:t>OBS: No caso do eproc, os códigos D (Despacho) e I (Interlocutória) são substituídos apenas por D (Despacho/Decisão).</w:t>
            </w:r>
          </w:p>
        </w:tc>
      </w:tr>
    </w:tbl>
    <w:p w14:paraId="0F5763F9" w14:textId="77777777" w:rsidR="00335BEB" w:rsidRPr="00063F6D" w:rsidRDefault="00335BEB" w:rsidP="00335BEB">
      <w:pPr>
        <w:pStyle w:val="Normal-TJSC"/>
      </w:pPr>
      <w:r w:rsidRPr="002E29AC">
        <w:rPr>
          <w:b/>
          <w:bCs/>
          <w:color w:val="FF0000"/>
        </w:rPr>
        <w:t>[OPCIONAL – ÁREA C</w:t>
      </w:r>
      <w:r>
        <w:rPr>
          <w:b/>
          <w:bCs/>
          <w:color w:val="FF0000"/>
        </w:rPr>
        <w:t>ÍVEL</w:t>
      </w:r>
      <w:r w:rsidRPr="002E29AC">
        <w:rPr>
          <w:b/>
          <w:bCs/>
          <w:color w:val="FF0000"/>
        </w:rPr>
        <w:t>:]</w:t>
      </w:r>
      <w:r>
        <w:rPr>
          <w:b/>
          <w:bCs/>
          <w:color w:val="FF0000"/>
        </w:rPr>
        <w:t xml:space="preserve"> </w:t>
      </w:r>
      <w:r>
        <w:rPr>
          <w:bCs/>
        </w:rPr>
        <w:t xml:space="preserve">Na triagem de </w:t>
      </w:r>
      <w:r w:rsidRPr="00060356">
        <w:rPr>
          <w:b/>
          <w:bCs/>
        </w:rPr>
        <w:t>sentença complexa (RS) da área cível</w:t>
      </w:r>
      <w:r>
        <w:rPr>
          <w:bCs/>
        </w:rPr>
        <w:t>, deve ser observada a seguinte codificaçã</w:t>
      </w:r>
      <w:r w:rsidRPr="00063F6D">
        <w:rPr>
          <w:bCs/>
        </w:rPr>
        <w:t xml:space="preserve">o: </w:t>
      </w:r>
    </w:p>
    <w:tbl>
      <w:tblPr>
        <w:tblW w:w="9072" w:type="dxa"/>
        <w:tblInd w:w="50"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4A0" w:firstRow="1" w:lastRow="0" w:firstColumn="1" w:lastColumn="0" w:noHBand="0" w:noVBand="1"/>
      </w:tblPr>
      <w:tblGrid>
        <w:gridCol w:w="3021"/>
        <w:gridCol w:w="3027"/>
        <w:gridCol w:w="3024"/>
      </w:tblGrid>
      <w:tr w:rsidR="00335BEB" w:rsidRPr="00063F6D" w14:paraId="2AA06661" w14:textId="77777777" w:rsidTr="00DB1FA1">
        <w:tc>
          <w:tcPr>
            <w:tcW w:w="3021" w:type="dxa"/>
            <w:tcBorders>
              <w:top w:val="single" w:sz="2" w:space="0" w:color="000001"/>
              <w:left w:val="single" w:sz="2" w:space="0" w:color="000001"/>
              <w:bottom w:val="single" w:sz="2" w:space="0" w:color="000001"/>
            </w:tcBorders>
            <w:shd w:val="clear" w:color="auto" w:fill="C0C0C0"/>
            <w:tcMar>
              <w:left w:w="48" w:type="dxa"/>
            </w:tcMar>
          </w:tcPr>
          <w:p w14:paraId="26A2EDAC" w14:textId="77777777" w:rsidR="00335BEB" w:rsidRPr="00063F6D" w:rsidRDefault="00335BEB" w:rsidP="00DB1FA1">
            <w:pPr>
              <w:pStyle w:val="Contedodatabela"/>
              <w:jc w:val="center"/>
              <w:rPr>
                <w:b/>
                <w:bCs/>
                <w:sz w:val="18"/>
                <w:szCs w:val="18"/>
              </w:rPr>
            </w:pPr>
            <w:r w:rsidRPr="00063F6D">
              <w:rPr>
                <w:b/>
                <w:bCs/>
                <w:sz w:val="18"/>
                <w:szCs w:val="18"/>
              </w:rPr>
              <w:t>1- Código de triagem</w:t>
            </w:r>
          </w:p>
        </w:tc>
        <w:tc>
          <w:tcPr>
            <w:tcW w:w="3027" w:type="dxa"/>
            <w:tcBorders>
              <w:top w:val="single" w:sz="2" w:space="0" w:color="000001"/>
              <w:left w:val="single" w:sz="2" w:space="0" w:color="000001"/>
              <w:bottom w:val="single" w:sz="2" w:space="0" w:color="000001"/>
            </w:tcBorders>
            <w:shd w:val="clear" w:color="auto" w:fill="C0C0C0"/>
            <w:tcMar>
              <w:left w:w="48" w:type="dxa"/>
            </w:tcMar>
          </w:tcPr>
          <w:p w14:paraId="5384AB63" w14:textId="77777777" w:rsidR="00335BEB" w:rsidRPr="00063F6D" w:rsidRDefault="00335BEB" w:rsidP="00DB1FA1">
            <w:pPr>
              <w:pStyle w:val="Contedodatabela"/>
              <w:jc w:val="center"/>
              <w:rPr>
                <w:b/>
                <w:bCs/>
                <w:sz w:val="18"/>
                <w:szCs w:val="18"/>
              </w:rPr>
            </w:pPr>
            <w:r w:rsidRPr="00063F6D">
              <w:rPr>
                <w:b/>
                <w:bCs/>
                <w:sz w:val="18"/>
                <w:szCs w:val="18"/>
              </w:rPr>
              <w:t>2- Modelo de base</w:t>
            </w:r>
          </w:p>
        </w:tc>
        <w:tc>
          <w:tcPr>
            <w:tcW w:w="3024" w:type="dxa"/>
            <w:tcBorders>
              <w:top w:val="single" w:sz="2" w:space="0" w:color="000001"/>
              <w:left w:val="single" w:sz="2" w:space="0" w:color="000001"/>
              <w:bottom w:val="single" w:sz="2" w:space="0" w:color="000001"/>
              <w:right w:val="single" w:sz="2" w:space="0" w:color="000001"/>
            </w:tcBorders>
            <w:shd w:val="clear" w:color="auto" w:fill="C0C0C0"/>
            <w:tcMar>
              <w:left w:w="48" w:type="dxa"/>
            </w:tcMar>
          </w:tcPr>
          <w:p w14:paraId="23AFCEE1" w14:textId="77777777" w:rsidR="00335BEB" w:rsidRPr="00063F6D" w:rsidRDefault="00335BEB" w:rsidP="00DB1FA1">
            <w:pPr>
              <w:pStyle w:val="Contedodatabela"/>
              <w:jc w:val="center"/>
              <w:rPr>
                <w:b/>
                <w:bCs/>
                <w:sz w:val="18"/>
                <w:szCs w:val="18"/>
              </w:rPr>
            </w:pPr>
            <w:r w:rsidRPr="00063F6D">
              <w:rPr>
                <w:b/>
                <w:bCs/>
                <w:sz w:val="18"/>
                <w:szCs w:val="18"/>
              </w:rPr>
              <w:t>3- Especificidades</w:t>
            </w:r>
          </w:p>
        </w:tc>
      </w:tr>
      <w:tr w:rsidR="00335BEB" w:rsidRPr="00063F6D" w14:paraId="373882D3" w14:textId="77777777" w:rsidTr="00DB1FA1">
        <w:tc>
          <w:tcPr>
            <w:tcW w:w="3021" w:type="dxa"/>
            <w:tcBorders>
              <w:top w:val="single" w:sz="2" w:space="0" w:color="000001"/>
              <w:left w:val="single" w:sz="2" w:space="0" w:color="000001"/>
              <w:bottom w:val="single" w:sz="2" w:space="0" w:color="000001"/>
            </w:tcBorders>
            <w:shd w:val="clear" w:color="auto" w:fill="auto"/>
            <w:tcMar>
              <w:left w:w="48" w:type="dxa"/>
            </w:tcMar>
          </w:tcPr>
          <w:p w14:paraId="66846C81" w14:textId="77777777" w:rsidR="00335BEB" w:rsidRPr="00063F6D" w:rsidRDefault="00335BEB" w:rsidP="00DB1FA1">
            <w:pPr>
              <w:pStyle w:val="Contedodatabela"/>
              <w:jc w:val="both"/>
              <w:rPr>
                <w:sz w:val="18"/>
                <w:szCs w:val="18"/>
              </w:rPr>
            </w:pPr>
            <w:r w:rsidRPr="00063F6D">
              <w:rPr>
                <w:b/>
                <w:bCs/>
                <w:sz w:val="18"/>
                <w:szCs w:val="18"/>
              </w:rPr>
              <w:t>RS</w:t>
            </w:r>
            <w:r w:rsidRPr="00063F6D">
              <w:rPr>
                <w:bCs/>
                <w:sz w:val="18"/>
                <w:szCs w:val="18"/>
              </w:rPr>
              <w:t xml:space="preserve"> (Conforme tabela acima)</w:t>
            </w:r>
          </w:p>
        </w:tc>
        <w:tc>
          <w:tcPr>
            <w:tcW w:w="3027" w:type="dxa"/>
            <w:tcBorders>
              <w:top w:val="single" w:sz="2" w:space="0" w:color="000001"/>
              <w:left w:val="single" w:sz="2" w:space="0" w:color="000001"/>
              <w:bottom w:val="single" w:sz="2" w:space="0" w:color="000001"/>
            </w:tcBorders>
            <w:shd w:val="clear" w:color="auto" w:fill="auto"/>
            <w:tcMar>
              <w:left w:w="48" w:type="dxa"/>
            </w:tcMar>
          </w:tcPr>
          <w:p w14:paraId="014385D5" w14:textId="77777777" w:rsidR="00335BEB" w:rsidRPr="00063F6D" w:rsidRDefault="00335BEB" w:rsidP="00DB1FA1">
            <w:pPr>
              <w:pStyle w:val="Contedodatabela"/>
              <w:jc w:val="both"/>
              <w:rPr>
                <w:bCs/>
                <w:sz w:val="18"/>
                <w:szCs w:val="18"/>
              </w:rPr>
            </w:pPr>
            <w:r w:rsidRPr="00063F6D">
              <w:rPr>
                <w:bCs/>
                <w:sz w:val="18"/>
                <w:szCs w:val="18"/>
              </w:rPr>
              <w:t>Cabe indicar o nome do modelo que servirá de base para elaboração da minuta. Na ausência de modelo de base, indicar o assunto, consoante a técnica de ementa de modelos.</w:t>
            </w:r>
          </w:p>
          <w:p w14:paraId="1671DE40" w14:textId="77777777" w:rsidR="00335BEB" w:rsidRPr="00063F6D" w:rsidRDefault="00335BEB" w:rsidP="00DB1FA1">
            <w:pPr>
              <w:pStyle w:val="Contedodatabela"/>
              <w:jc w:val="both"/>
              <w:rPr>
                <w:bCs/>
                <w:sz w:val="18"/>
                <w:szCs w:val="18"/>
              </w:rPr>
            </w:pP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2967F4A0" w14:textId="77777777" w:rsidR="00335BEB" w:rsidRPr="00063F6D" w:rsidRDefault="00335BEB" w:rsidP="00DB1FA1">
            <w:pPr>
              <w:pStyle w:val="Contedodatabela"/>
              <w:jc w:val="both"/>
              <w:rPr>
                <w:sz w:val="18"/>
                <w:szCs w:val="18"/>
              </w:rPr>
            </w:pPr>
            <w:r w:rsidRPr="00063F6D">
              <w:rPr>
                <w:sz w:val="18"/>
                <w:szCs w:val="18"/>
              </w:rPr>
              <w:t>Indicar especificidades relevantes, como preliminares etc</w:t>
            </w:r>
            <w:r w:rsidRPr="00063F6D">
              <w:rPr>
                <w:bCs/>
                <w:sz w:val="18"/>
                <w:szCs w:val="18"/>
              </w:rPr>
              <w:t>.</w:t>
            </w:r>
          </w:p>
          <w:p w14:paraId="14206606" w14:textId="77777777" w:rsidR="00335BEB" w:rsidRPr="00063F6D" w:rsidRDefault="00335BEB" w:rsidP="00DB1FA1">
            <w:pPr>
              <w:pStyle w:val="Contedodatabela"/>
              <w:jc w:val="both"/>
              <w:rPr>
                <w:sz w:val="18"/>
                <w:szCs w:val="18"/>
              </w:rPr>
            </w:pPr>
            <w:r w:rsidRPr="00063F6D">
              <w:rPr>
                <w:sz w:val="18"/>
                <w:szCs w:val="18"/>
                <w:u w:val="single"/>
              </w:rPr>
              <w:t>Exemplos</w:t>
            </w:r>
            <w:r w:rsidRPr="00063F6D">
              <w:rPr>
                <w:sz w:val="18"/>
                <w:szCs w:val="18"/>
              </w:rPr>
              <w:t xml:space="preserve">: </w:t>
            </w:r>
          </w:p>
          <w:p w14:paraId="39F69F60" w14:textId="77777777" w:rsidR="00335BEB" w:rsidRPr="00063F6D" w:rsidRDefault="00335BEB" w:rsidP="00DB1FA1">
            <w:pPr>
              <w:pStyle w:val="Contedodatabela"/>
              <w:jc w:val="both"/>
              <w:rPr>
                <w:sz w:val="18"/>
                <w:szCs w:val="18"/>
              </w:rPr>
            </w:pPr>
            <w:r>
              <w:rPr>
                <w:sz w:val="18"/>
                <w:szCs w:val="18"/>
              </w:rPr>
              <w:t>RS</w:t>
            </w:r>
            <w:r w:rsidRPr="00063F6D">
              <w:rPr>
                <w:sz w:val="18"/>
                <w:szCs w:val="18"/>
              </w:rPr>
              <w:t xml:space="preserve"> Reparação - Acidente de Trânsito – Padrão</w:t>
            </w:r>
          </w:p>
          <w:p w14:paraId="454D07FE" w14:textId="77777777" w:rsidR="00335BEB" w:rsidRPr="00063F6D" w:rsidRDefault="00335BEB" w:rsidP="00DB1FA1">
            <w:pPr>
              <w:pStyle w:val="Contedodatabela"/>
              <w:jc w:val="both"/>
              <w:rPr>
                <w:sz w:val="18"/>
                <w:szCs w:val="18"/>
              </w:rPr>
            </w:pPr>
            <w:r>
              <w:rPr>
                <w:sz w:val="18"/>
                <w:szCs w:val="18"/>
              </w:rPr>
              <w:t>RS</w:t>
            </w:r>
            <w:r w:rsidRPr="00063F6D">
              <w:rPr>
                <w:sz w:val="18"/>
                <w:szCs w:val="18"/>
              </w:rPr>
              <w:t xml:space="preserve"> Reparação – Contrato comercial descumprido</w:t>
            </w:r>
          </w:p>
        </w:tc>
      </w:tr>
    </w:tbl>
    <w:p w14:paraId="0DFFB38B" w14:textId="77777777" w:rsidR="00335BEB" w:rsidRDefault="00335BEB" w:rsidP="00335BEB">
      <w:pPr>
        <w:pStyle w:val="Normal-TJSC"/>
      </w:pPr>
      <w:r w:rsidRPr="002E29AC">
        <w:rPr>
          <w:b/>
          <w:bCs/>
          <w:color w:val="FF0000"/>
        </w:rPr>
        <w:t>[OPCIONAL – ÁREA CRIMINAL:]</w:t>
      </w:r>
      <w:r>
        <w:rPr>
          <w:bCs/>
        </w:rPr>
        <w:t xml:space="preserve"> Na triagem de sentença </w:t>
      </w:r>
      <w:r w:rsidRPr="00060356">
        <w:rPr>
          <w:b/>
          <w:bCs/>
        </w:rPr>
        <w:t>complexa (RS) da área criminal</w:t>
      </w:r>
      <w:r>
        <w:rPr>
          <w:bCs/>
        </w:rPr>
        <w:t xml:space="preserve">, deve ser observada a seguinte codificação: </w:t>
      </w:r>
    </w:p>
    <w:tbl>
      <w:tblPr>
        <w:tblW w:w="9072" w:type="dxa"/>
        <w:tblInd w:w="50"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4A0" w:firstRow="1" w:lastRow="0" w:firstColumn="1" w:lastColumn="0" w:noHBand="0" w:noVBand="1"/>
      </w:tblPr>
      <w:tblGrid>
        <w:gridCol w:w="3021"/>
        <w:gridCol w:w="3027"/>
        <w:gridCol w:w="3024"/>
      </w:tblGrid>
      <w:tr w:rsidR="00335BEB" w:rsidRPr="0066335E" w14:paraId="2A7180BC" w14:textId="77777777" w:rsidTr="00DB1FA1">
        <w:tc>
          <w:tcPr>
            <w:tcW w:w="3021" w:type="dxa"/>
            <w:tcBorders>
              <w:top w:val="single" w:sz="2" w:space="0" w:color="000001"/>
              <w:left w:val="single" w:sz="2" w:space="0" w:color="000001"/>
              <w:bottom w:val="single" w:sz="2" w:space="0" w:color="000001"/>
            </w:tcBorders>
            <w:shd w:val="clear" w:color="auto" w:fill="C0C0C0"/>
            <w:tcMar>
              <w:left w:w="48" w:type="dxa"/>
            </w:tcMar>
          </w:tcPr>
          <w:p w14:paraId="25979BA3" w14:textId="77777777" w:rsidR="00335BEB" w:rsidRPr="00225A0D" w:rsidRDefault="00335BEB" w:rsidP="00DB1FA1">
            <w:pPr>
              <w:pStyle w:val="Contedodatabela"/>
              <w:jc w:val="center"/>
              <w:rPr>
                <w:b/>
                <w:bCs/>
                <w:sz w:val="18"/>
                <w:szCs w:val="18"/>
              </w:rPr>
            </w:pPr>
            <w:r>
              <w:rPr>
                <w:b/>
                <w:bCs/>
                <w:sz w:val="18"/>
                <w:szCs w:val="18"/>
              </w:rPr>
              <w:t>1- Código de triagem</w:t>
            </w:r>
          </w:p>
        </w:tc>
        <w:tc>
          <w:tcPr>
            <w:tcW w:w="3027" w:type="dxa"/>
            <w:tcBorders>
              <w:top w:val="single" w:sz="2" w:space="0" w:color="000001"/>
              <w:left w:val="single" w:sz="2" w:space="0" w:color="000001"/>
              <w:bottom w:val="single" w:sz="2" w:space="0" w:color="000001"/>
            </w:tcBorders>
            <w:shd w:val="clear" w:color="auto" w:fill="C0C0C0"/>
            <w:tcMar>
              <w:left w:w="48" w:type="dxa"/>
            </w:tcMar>
          </w:tcPr>
          <w:p w14:paraId="443A8246" w14:textId="77777777" w:rsidR="00335BEB" w:rsidRPr="00225A0D" w:rsidRDefault="00335BEB" w:rsidP="00DB1FA1">
            <w:pPr>
              <w:pStyle w:val="Contedodatabela"/>
              <w:jc w:val="center"/>
              <w:rPr>
                <w:b/>
                <w:bCs/>
                <w:sz w:val="18"/>
                <w:szCs w:val="18"/>
              </w:rPr>
            </w:pPr>
            <w:r>
              <w:rPr>
                <w:b/>
                <w:bCs/>
                <w:sz w:val="18"/>
                <w:szCs w:val="18"/>
              </w:rPr>
              <w:t>2- Tipo l</w:t>
            </w:r>
            <w:r w:rsidRPr="00225A0D">
              <w:rPr>
                <w:b/>
                <w:bCs/>
                <w:sz w:val="18"/>
                <w:szCs w:val="18"/>
              </w:rPr>
              <w:t xml:space="preserve">egal da </w:t>
            </w:r>
            <w:r>
              <w:rPr>
                <w:b/>
                <w:bCs/>
                <w:sz w:val="18"/>
                <w:szCs w:val="18"/>
              </w:rPr>
              <w:t>i</w:t>
            </w:r>
            <w:r w:rsidRPr="00225A0D">
              <w:rPr>
                <w:b/>
                <w:bCs/>
                <w:sz w:val="18"/>
                <w:szCs w:val="18"/>
              </w:rPr>
              <w:t>nfração</w:t>
            </w:r>
          </w:p>
        </w:tc>
        <w:tc>
          <w:tcPr>
            <w:tcW w:w="3024" w:type="dxa"/>
            <w:tcBorders>
              <w:top w:val="single" w:sz="2" w:space="0" w:color="000001"/>
              <w:left w:val="single" w:sz="2" w:space="0" w:color="000001"/>
              <w:bottom w:val="single" w:sz="2" w:space="0" w:color="000001"/>
              <w:right w:val="single" w:sz="2" w:space="0" w:color="000001"/>
            </w:tcBorders>
            <w:shd w:val="clear" w:color="auto" w:fill="C0C0C0"/>
            <w:tcMar>
              <w:left w:w="48" w:type="dxa"/>
            </w:tcMar>
          </w:tcPr>
          <w:p w14:paraId="13A48AE7" w14:textId="77777777" w:rsidR="00335BEB" w:rsidRPr="00225A0D" w:rsidRDefault="00335BEB" w:rsidP="00DB1FA1">
            <w:pPr>
              <w:pStyle w:val="Contedodatabela"/>
              <w:jc w:val="center"/>
              <w:rPr>
                <w:b/>
                <w:bCs/>
                <w:sz w:val="18"/>
                <w:szCs w:val="18"/>
              </w:rPr>
            </w:pPr>
            <w:r w:rsidRPr="00225A0D">
              <w:rPr>
                <w:b/>
                <w:bCs/>
                <w:sz w:val="18"/>
                <w:szCs w:val="18"/>
              </w:rPr>
              <w:t>3- Especificidades</w:t>
            </w:r>
          </w:p>
        </w:tc>
      </w:tr>
      <w:tr w:rsidR="00335BEB" w:rsidRPr="0066335E" w14:paraId="3793BFFD" w14:textId="77777777" w:rsidTr="00DB1FA1">
        <w:tc>
          <w:tcPr>
            <w:tcW w:w="3021" w:type="dxa"/>
            <w:tcBorders>
              <w:top w:val="single" w:sz="2" w:space="0" w:color="000001"/>
              <w:left w:val="single" w:sz="2" w:space="0" w:color="000001"/>
              <w:bottom w:val="single" w:sz="2" w:space="0" w:color="000001"/>
            </w:tcBorders>
            <w:shd w:val="clear" w:color="auto" w:fill="auto"/>
            <w:tcMar>
              <w:left w:w="48" w:type="dxa"/>
            </w:tcMar>
          </w:tcPr>
          <w:p w14:paraId="5F646457" w14:textId="77777777" w:rsidR="00335BEB" w:rsidRPr="00225A0D" w:rsidRDefault="00335BEB" w:rsidP="00DB1FA1">
            <w:pPr>
              <w:pStyle w:val="Contedodatabela"/>
              <w:jc w:val="both"/>
              <w:rPr>
                <w:sz w:val="18"/>
                <w:szCs w:val="18"/>
              </w:rPr>
            </w:pPr>
            <w:r w:rsidRPr="00225A0D">
              <w:rPr>
                <w:b/>
                <w:bCs/>
                <w:sz w:val="18"/>
                <w:szCs w:val="18"/>
              </w:rPr>
              <w:t>RS</w:t>
            </w:r>
            <w:r w:rsidRPr="00225A0D">
              <w:rPr>
                <w:bCs/>
                <w:sz w:val="18"/>
                <w:szCs w:val="18"/>
              </w:rPr>
              <w:t xml:space="preserve"> (Conforme tabela acima)</w:t>
            </w:r>
          </w:p>
        </w:tc>
        <w:tc>
          <w:tcPr>
            <w:tcW w:w="3027" w:type="dxa"/>
            <w:tcBorders>
              <w:top w:val="single" w:sz="2" w:space="0" w:color="000001"/>
              <w:left w:val="single" w:sz="2" w:space="0" w:color="000001"/>
              <w:bottom w:val="single" w:sz="2" w:space="0" w:color="000001"/>
            </w:tcBorders>
            <w:shd w:val="clear" w:color="auto" w:fill="auto"/>
            <w:tcMar>
              <w:left w:w="48" w:type="dxa"/>
            </w:tcMar>
          </w:tcPr>
          <w:p w14:paraId="296A58B7" w14:textId="77777777" w:rsidR="00335BEB" w:rsidRPr="00225A0D" w:rsidRDefault="00335BEB" w:rsidP="00DB1FA1">
            <w:pPr>
              <w:pStyle w:val="Contedodatabela"/>
              <w:jc w:val="both"/>
              <w:rPr>
                <w:sz w:val="18"/>
                <w:szCs w:val="18"/>
              </w:rPr>
            </w:pPr>
            <w:r w:rsidRPr="00225A0D">
              <w:rPr>
                <w:bCs/>
                <w:sz w:val="18"/>
                <w:szCs w:val="18"/>
              </w:rPr>
              <w:t>Número do artigo legal do principal delito (por exemplo: 157 ou 155)</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6FDA28AA" w14:textId="77777777" w:rsidR="00335BEB" w:rsidRPr="00225A0D" w:rsidRDefault="00335BEB" w:rsidP="00DB1FA1">
            <w:pPr>
              <w:pStyle w:val="Contedodatabela"/>
              <w:jc w:val="both"/>
              <w:rPr>
                <w:sz w:val="18"/>
                <w:szCs w:val="18"/>
              </w:rPr>
            </w:pPr>
            <w:r w:rsidRPr="00225A0D">
              <w:rPr>
                <w:sz w:val="18"/>
                <w:szCs w:val="18"/>
              </w:rPr>
              <w:t xml:space="preserve">Anotar, nesta ordem: </w:t>
            </w:r>
          </w:p>
          <w:p w14:paraId="1F56E6D7" w14:textId="77777777" w:rsidR="00335BEB" w:rsidRDefault="00335BEB" w:rsidP="00DB1FA1">
            <w:pPr>
              <w:pStyle w:val="Contedodatabela"/>
              <w:jc w:val="both"/>
              <w:rPr>
                <w:sz w:val="18"/>
                <w:szCs w:val="18"/>
              </w:rPr>
            </w:pPr>
            <w:r>
              <w:rPr>
                <w:sz w:val="18"/>
                <w:szCs w:val="18"/>
              </w:rPr>
              <w:t>- Número de réus</w:t>
            </w:r>
          </w:p>
          <w:p w14:paraId="63E27AEE" w14:textId="77777777" w:rsidR="00335BEB" w:rsidRPr="00225A0D" w:rsidRDefault="00335BEB" w:rsidP="00DB1FA1">
            <w:pPr>
              <w:pStyle w:val="Contedodatabela"/>
              <w:jc w:val="both"/>
              <w:rPr>
                <w:sz w:val="18"/>
                <w:szCs w:val="18"/>
              </w:rPr>
            </w:pPr>
            <w:r w:rsidRPr="00225A0D">
              <w:rPr>
                <w:sz w:val="18"/>
                <w:szCs w:val="18"/>
              </w:rPr>
              <w:t>- Tentativa</w:t>
            </w:r>
          </w:p>
          <w:p w14:paraId="0292D87A" w14:textId="77777777" w:rsidR="00335BEB" w:rsidRPr="00225A0D" w:rsidRDefault="00335BEB" w:rsidP="00DB1FA1">
            <w:pPr>
              <w:pStyle w:val="Contedodatabela"/>
              <w:jc w:val="both"/>
              <w:rPr>
                <w:sz w:val="18"/>
                <w:szCs w:val="18"/>
              </w:rPr>
            </w:pPr>
            <w:r w:rsidRPr="00225A0D">
              <w:rPr>
                <w:sz w:val="18"/>
                <w:szCs w:val="18"/>
              </w:rPr>
              <w:t>- Majorante/qualificadora</w:t>
            </w:r>
          </w:p>
          <w:p w14:paraId="568775E5" w14:textId="77777777" w:rsidR="00335BEB" w:rsidRPr="00225A0D" w:rsidRDefault="00335BEB" w:rsidP="00DB1FA1">
            <w:pPr>
              <w:pStyle w:val="Contedodatabela"/>
              <w:jc w:val="both"/>
              <w:rPr>
                <w:sz w:val="18"/>
                <w:szCs w:val="18"/>
              </w:rPr>
            </w:pPr>
            <w:r w:rsidRPr="00225A0D">
              <w:rPr>
                <w:sz w:val="18"/>
                <w:szCs w:val="18"/>
                <w:u w:val="single"/>
              </w:rPr>
              <w:t>Exemplos</w:t>
            </w:r>
            <w:r w:rsidRPr="00225A0D">
              <w:rPr>
                <w:sz w:val="18"/>
                <w:szCs w:val="18"/>
              </w:rPr>
              <w:t xml:space="preserve">: </w:t>
            </w:r>
          </w:p>
          <w:p w14:paraId="25C2A72A" w14:textId="77777777" w:rsidR="00335BEB" w:rsidRPr="00225A0D" w:rsidRDefault="00335BEB" w:rsidP="00DB1FA1">
            <w:pPr>
              <w:pStyle w:val="Contedodatabela"/>
              <w:jc w:val="both"/>
              <w:rPr>
                <w:sz w:val="18"/>
                <w:szCs w:val="18"/>
              </w:rPr>
            </w:pPr>
            <w:r>
              <w:rPr>
                <w:sz w:val="18"/>
                <w:szCs w:val="18"/>
              </w:rPr>
              <w:t>RS</w:t>
            </w:r>
            <w:r w:rsidRPr="00225A0D">
              <w:rPr>
                <w:sz w:val="18"/>
                <w:szCs w:val="18"/>
              </w:rPr>
              <w:t xml:space="preserve"> 157 – </w:t>
            </w:r>
            <w:r>
              <w:rPr>
                <w:sz w:val="18"/>
                <w:szCs w:val="18"/>
              </w:rPr>
              <w:t xml:space="preserve">2 réus – </w:t>
            </w:r>
            <w:r w:rsidRPr="00225A0D">
              <w:rPr>
                <w:sz w:val="18"/>
                <w:szCs w:val="18"/>
              </w:rPr>
              <w:t>Tentado – Majorado</w:t>
            </w:r>
          </w:p>
        </w:tc>
      </w:tr>
    </w:tbl>
    <w:p w14:paraId="3A391C8F" w14:textId="77777777" w:rsidR="00335BEB" w:rsidRDefault="00335BEB" w:rsidP="00335BEB">
      <w:pPr>
        <w:pStyle w:val="LIVRO-CorpodoTexto"/>
        <w:spacing w:before="0"/>
      </w:pPr>
      <w:r>
        <w:rPr>
          <w:b/>
        </w:rPr>
        <w:lastRenderedPageBreak/>
        <w:t>3- Elaboração das minutas</w:t>
      </w:r>
      <w:r>
        <w:t xml:space="preserve">: Caberá aos estagiários apenas executar o código de triagem comandado pelos assessores nos processos simples (código M), enquanto os assessores deverão produzir propostas de redação para os mais complexos (R). As minutas produzidas são inseridas nos processos e encaminhadas para conferência e assinatura pelo juiz. </w:t>
      </w:r>
    </w:p>
    <w:p w14:paraId="3C097703" w14:textId="77777777" w:rsidR="00335BEB" w:rsidRDefault="00335BEB" w:rsidP="00335BEB">
      <w:pPr>
        <w:pStyle w:val="LIVRO-CorpodoTexto"/>
        <w:spacing w:before="0"/>
      </w:pPr>
      <w:r>
        <w:rPr>
          <w:b/>
        </w:rPr>
        <w:t>4- Conferência</w:t>
      </w:r>
      <w:r>
        <w:t xml:space="preserve">: O magistrado confere os impulsos dados, consultando fluxo específico das minutas </w:t>
      </w:r>
      <w:r w:rsidRPr="00452E7D">
        <w:rPr>
          <w:color w:val="FF0000"/>
        </w:rPr>
        <w:t>(no SAJ, bem especificamente, a consulta pode ser nas filas de processos ou de documentos)</w:t>
      </w:r>
      <w:r>
        <w:t xml:space="preserve">. </w:t>
      </w:r>
    </w:p>
    <w:p w14:paraId="5227787E" w14:textId="77777777" w:rsidR="00335BEB" w:rsidRDefault="00335BEB" w:rsidP="00335BEB">
      <w:pPr>
        <w:pStyle w:val="LIVRO-CorpodoTexto"/>
        <w:spacing w:before="0"/>
      </w:pPr>
      <w:r>
        <w:rPr>
          <w:b/>
        </w:rPr>
        <w:t>5- Assinatura</w:t>
      </w:r>
      <w:r>
        <w:t xml:space="preserve">: Após a conferência, basta assinar os feitos na forma digital. </w:t>
      </w:r>
    </w:p>
    <w:p w14:paraId="4F4661C6" w14:textId="77777777" w:rsidR="00335BEB" w:rsidRPr="00583CBE" w:rsidRDefault="00335BEB" w:rsidP="00335BEB">
      <w:pPr>
        <w:pStyle w:val="Normal-TJSC"/>
        <w:rPr>
          <w:color w:val="FF0000"/>
        </w:rPr>
      </w:pPr>
      <w:r w:rsidRPr="00583CBE">
        <w:rPr>
          <w:b/>
          <w:bCs/>
          <w:color w:val="FF0000"/>
        </w:rPr>
        <w:t>[OPCIONAL SAJ:] Padronização de colunas das filas de trabalho</w:t>
      </w:r>
      <w:r w:rsidRPr="00583CBE">
        <w:rPr>
          <w:color w:val="FF0000"/>
        </w:rPr>
        <w:t xml:space="preserve">: Para facilitar o lançamento de decisões em todas as suas fases (criação do documento, correção etc), recomenda-se padronizar as colunas das filas de trabalho, gravando o respectivo estilo de visualização no sistema. Sugere-se a seguinte ordem de colunas: Seleção, Processo (número), Classe, Assunto Principal, Nome do Documento, Observação de Fila, Usuário de Última Alteração, e, depois, outras que se reputar pertinente. </w:t>
      </w:r>
    </w:p>
    <w:p w14:paraId="5A21C743" w14:textId="77777777" w:rsidR="00335BEB" w:rsidRDefault="00335BEB" w:rsidP="00335BEB">
      <w:pPr>
        <w:pStyle w:val="Normal-TJSC"/>
      </w:pPr>
      <w:r>
        <w:rPr>
          <w:rStyle w:val="TJSC-Normal"/>
          <w:b/>
          <w:bCs/>
        </w:rPr>
        <w:t>Correções</w:t>
      </w:r>
      <w:r>
        <w:rPr>
          <w:rStyle w:val="TJSC-Normal"/>
        </w:rPr>
        <w:t xml:space="preserve">: O estagiário ou assessor deve checar periodicamente os documentos constantes do localizador de documentos devolvidos para correção, observando as indicações para retificações constantes do conteúdo do documento e, também, do lembrete. Após efetuar as modificações, deve reencaminhar a peça para assinatura do magistrado. </w:t>
      </w:r>
    </w:p>
    <w:p w14:paraId="5CE6497A" w14:textId="77777777" w:rsidR="00335BEB" w:rsidRDefault="00335BEB" w:rsidP="00335BEB">
      <w:pPr>
        <w:pStyle w:val="Normal-TJSC"/>
      </w:pPr>
      <w:r>
        <w:rPr>
          <w:rStyle w:val="TJSC-Normal"/>
          <w:b/>
          <w:bCs/>
        </w:rPr>
        <w:t>Recomendações</w:t>
      </w:r>
      <w:r>
        <w:rPr>
          <w:rStyle w:val="TJSC-Normal"/>
        </w:rPr>
        <w:t xml:space="preserve">: </w:t>
      </w:r>
      <w:r>
        <w:rPr>
          <w:rStyle w:val="TJSC-Normal"/>
          <w:b/>
          <w:bCs/>
        </w:rPr>
        <w:t>a)</w:t>
      </w:r>
      <w:r>
        <w:rPr>
          <w:rStyle w:val="TJSC-Normal"/>
        </w:rPr>
        <w:t xml:space="preserve"> Qualquer modificação em texto-padrão ou modelo (não em vermelho) implica a inserção do código “</w:t>
      </w:r>
      <w:r>
        <w:rPr>
          <w:rStyle w:val="TJSC-Normal"/>
          <w:u w:val="single"/>
        </w:rPr>
        <w:t>MOD</w:t>
      </w:r>
      <w:r>
        <w:rPr>
          <w:rStyle w:val="TJSC-Normal"/>
        </w:rPr>
        <w:t xml:space="preserve">”; e, </w:t>
      </w:r>
      <w:r>
        <w:rPr>
          <w:rStyle w:val="TJSC-Normal"/>
          <w:b/>
          <w:bCs/>
        </w:rPr>
        <w:t>b)</w:t>
      </w:r>
      <w:r>
        <w:rPr>
          <w:rStyle w:val="TJSC-Normal"/>
        </w:rPr>
        <w:t xml:space="preserve"> Verificada a repetição por pelo menos três vezes de uma mesma situação processual (a exemplo da reiteração de um despacho, da inauguração de uma nova onda de ações de massa ou repetitivas, da formulação de defesas similares em processos parecidos etc), a assessoria deve recomendar ao juiz a confecção de um novo modelo de decisão. </w:t>
      </w:r>
    </w:p>
    <w:p w14:paraId="099DBBFE" w14:textId="77777777" w:rsidR="00335BEB" w:rsidRPr="004E4764" w:rsidRDefault="00335BEB" w:rsidP="00335BEB">
      <w:pPr>
        <w:pStyle w:val="TJSC-CorpodoTexto"/>
      </w:pPr>
    </w:p>
    <w:p w14:paraId="0341BD9E" w14:textId="77777777" w:rsidR="00335BEB" w:rsidRDefault="00335BEB" w:rsidP="00335BEB">
      <w:pPr>
        <w:pStyle w:val="Normal-TJSC"/>
        <w:rPr>
          <w:b/>
          <w:bCs/>
        </w:rPr>
      </w:pPr>
      <w:r w:rsidRPr="00452E7D">
        <w:rPr>
          <w:b/>
          <w:bCs/>
          <w:color w:val="FF0000"/>
        </w:rPr>
        <w:t xml:space="preserve">[OPCIONAL – </w:t>
      </w:r>
      <w:r>
        <w:rPr>
          <w:b/>
          <w:bCs/>
          <w:color w:val="FF0000"/>
        </w:rPr>
        <w:t xml:space="preserve">PENDÊNCIA DE </w:t>
      </w:r>
      <w:r w:rsidRPr="00452E7D">
        <w:rPr>
          <w:b/>
          <w:bCs/>
          <w:color w:val="FF0000"/>
        </w:rPr>
        <w:t>PROCESSOS FÍSICOS</w:t>
      </w:r>
      <w:r>
        <w:rPr>
          <w:b/>
          <w:bCs/>
          <w:color w:val="FF0000"/>
        </w:rPr>
        <w:t>:</w:t>
      </w:r>
      <w:r w:rsidRPr="00452E7D">
        <w:rPr>
          <w:b/>
          <w:bCs/>
          <w:color w:val="FF0000"/>
        </w:rPr>
        <w:t>]</w:t>
      </w:r>
      <w:r>
        <w:rPr>
          <w:b/>
          <w:bCs/>
        </w:rPr>
        <w:t xml:space="preserve"> TRIAGEM COMPLEXA – GABINETE – PROCESSOS FÍSICOS</w:t>
      </w:r>
    </w:p>
    <w:p w14:paraId="0C140EAC" w14:textId="77777777" w:rsidR="00335BEB" w:rsidRDefault="00335BEB" w:rsidP="00335BEB">
      <w:pPr>
        <w:pStyle w:val="Normal-TJSC"/>
        <w:rPr>
          <w:rStyle w:val="TJSC-Normal"/>
        </w:rPr>
      </w:pPr>
      <w:r>
        <w:rPr>
          <w:rStyle w:val="TJSC-Normal"/>
        </w:rPr>
        <w:t>Assim que chega a carga de processos vinda do cartório (ou de outros gabinetes), deve ser efetuada a separação racional dos diversos volumes por matérias, classificando-os em blocos para lançamento dos modelos padronizados, de acordo com cinco etapas:</w:t>
      </w:r>
    </w:p>
    <w:p w14:paraId="78839FC5" w14:textId="77777777" w:rsidR="00335BEB" w:rsidRDefault="00335BEB" w:rsidP="00335BEB">
      <w:pPr>
        <w:pStyle w:val="LIVRO-CorpodoTexto"/>
        <w:spacing w:before="0"/>
      </w:pPr>
      <w:r>
        <w:rPr>
          <w:b/>
        </w:rPr>
        <w:t>1- Carga de entrada - Recebimento e Separação</w:t>
      </w:r>
      <w:r>
        <w:t xml:space="preserve">: Consiste em receber as cargas de processos destinados ao gabinete e separá-los de acordo com as </w:t>
      </w:r>
      <w:r>
        <w:lastRenderedPageBreak/>
        <w:t xml:space="preserve">matérias vinculadas à distribuição de tarefas de cada assessor, encaminhando os feitos para os respectivos escaninhos. Tal tarefa é administrativa e executada pelos estagiários. </w:t>
      </w:r>
    </w:p>
    <w:p w14:paraId="6C953DBE" w14:textId="77777777" w:rsidR="00335BEB" w:rsidRDefault="00335BEB" w:rsidP="00335BEB">
      <w:pPr>
        <w:pStyle w:val="Normal-TJSC"/>
      </w:pPr>
      <w:r>
        <w:rPr>
          <w:b/>
        </w:rPr>
        <w:t>2- Triagem Complexa (triagem com análise)</w:t>
      </w:r>
      <w:r>
        <w:t>: Ocorre exatamente como nos processos digitais, porém, o código de triagem é lançado com</w:t>
      </w:r>
      <w:r w:rsidRPr="00452E7D">
        <w:rPr>
          <w:i/>
        </w:rPr>
        <w:t xml:space="preserve"> post-it </w:t>
      </w:r>
      <w:r>
        <w:t xml:space="preserve">na capa do processo. Em se tratando de decisões em lote (que devem ser verificadas pelos assessores), a indicação do código de lançamento pode estar contida em uma anotação única sobre a pilha toda de processos (exemplo: colocar o </w:t>
      </w:r>
      <w:r>
        <w:rPr>
          <w:i/>
          <w:iCs/>
        </w:rPr>
        <w:t>post it</w:t>
      </w:r>
      <w:r>
        <w:t xml:space="preserve"> “[Geral] – Recurso - Apelação” para todos os processos de determinada pilha).</w:t>
      </w:r>
    </w:p>
    <w:p w14:paraId="346E9663" w14:textId="77777777" w:rsidR="00335BEB" w:rsidRDefault="00335BEB" w:rsidP="00335BEB">
      <w:pPr>
        <w:pStyle w:val="LIVRO-CorpodoTexto"/>
        <w:spacing w:before="0"/>
      </w:pPr>
      <w:r>
        <w:rPr>
          <w:b/>
        </w:rPr>
        <w:t>3- Elaboração das minutas</w:t>
      </w:r>
      <w:r>
        <w:t>: De modo similar ao que ocorre com os processos digitais, dispensando-se o emprego das partículas “MOD” e “U”.</w:t>
      </w:r>
    </w:p>
    <w:p w14:paraId="118C3141" w14:textId="77777777" w:rsidR="00335BEB" w:rsidRDefault="00335BEB" w:rsidP="00335BEB">
      <w:pPr>
        <w:pStyle w:val="LIVRO-CorpodoTexto"/>
        <w:spacing w:before="0"/>
      </w:pPr>
      <w:r>
        <w:rPr>
          <w:b/>
        </w:rPr>
        <w:t>4- Conferência</w:t>
      </w:r>
      <w:r>
        <w:t>: O magistrado confere os impulsos dados, consultando o interior do processo, o código dado pelo assessor durante a triagem e a minuta elaborada. Ao receber retificações em determinado provimento, o encarregado deve remeter a peça corrigida juntamente com a antiga, onde constam as correções, de modo a permitir a rápida conferência pelo corretor.</w:t>
      </w:r>
    </w:p>
    <w:p w14:paraId="4A4A438F" w14:textId="77777777" w:rsidR="00335BEB" w:rsidRDefault="00335BEB" w:rsidP="00335BEB">
      <w:pPr>
        <w:pStyle w:val="LIVRO-CorpodoTexto"/>
        <w:spacing w:before="0"/>
      </w:pPr>
      <w:r>
        <w:rPr>
          <w:b/>
        </w:rPr>
        <w:t>5- Assinatura</w:t>
      </w:r>
      <w:r>
        <w:t>: Após a conferência, basta assinar as minutas. Aquelas que não passaram pela conferência são devolvidas para correção, ao invés de assinadas, com a atribuição de novo código de triagem pelo magistrado, de modo a indicar a solução correta a ser dada. A minuta anterior deve ser devolvida juntamente com a nova versão, para facilitar a correção pelo magistrado.</w:t>
      </w:r>
    </w:p>
    <w:p w14:paraId="1E0EA097" w14:textId="77777777" w:rsidR="00335BEB" w:rsidRDefault="00335BEB" w:rsidP="00335BEB">
      <w:pPr>
        <w:pStyle w:val="Normal-TJSC"/>
        <w:tabs>
          <w:tab w:val="left" w:pos="2207"/>
        </w:tabs>
        <w:rPr>
          <w:rStyle w:val="TJSC-Normal"/>
        </w:rPr>
      </w:pPr>
      <w:r>
        <w:rPr>
          <w:rStyle w:val="TJSC-Normal"/>
        </w:rPr>
        <w:tab/>
      </w:r>
    </w:p>
    <w:p w14:paraId="323379F4" w14:textId="3CDF130F" w:rsidR="00335BEB" w:rsidRDefault="00335BEB" w:rsidP="00335BEB">
      <w:pPr>
        <w:pStyle w:val="Normal-TJSC"/>
        <w:rPr>
          <w:b/>
          <w:bCs/>
        </w:rPr>
      </w:pPr>
      <w:r>
        <w:rPr>
          <w:b/>
          <w:bCs/>
        </w:rPr>
        <w:t xml:space="preserve">TRIAGEM COMPLEXA – </w:t>
      </w:r>
      <w:r w:rsidR="00D02848">
        <w:rPr>
          <w:b/>
          <w:bCs/>
        </w:rPr>
        <w:t xml:space="preserve">SINCRONIZAÇÃO </w:t>
      </w:r>
      <w:r>
        <w:rPr>
          <w:b/>
          <w:bCs/>
        </w:rPr>
        <w:t>COM O CARTÓRIO</w:t>
      </w:r>
    </w:p>
    <w:p w14:paraId="7BDA48D9" w14:textId="39C7D099" w:rsidR="00335BEB" w:rsidRPr="00B17298" w:rsidRDefault="00335BEB" w:rsidP="00335BEB">
      <w:pPr>
        <w:pStyle w:val="Normal-TJSC"/>
        <w:rPr>
          <w:rStyle w:val="TJSC-Normal"/>
        </w:rPr>
      </w:pPr>
      <w:r w:rsidRPr="00B17298">
        <w:t xml:space="preserve">A metodologia de </w:t>
      </w:r>
      <w:r w:rsidR="00D02848">
        <w:t>sincronização</w:t>
      </w:r>
      <w:r>
        <w:t xml:space="preserve"> por recodificação das tarefas</w:t>
      </w:r>
      <w:r w:rsidRPr="00B17298">
        <w:t xml:space="preserve"> ocorre nas seguintes etapas:</w:t>
      </w:r>
      <w:r w:rsidRPr="00B17298">
        <w:rPr>
          <w:rStyle w:val="TJSC-Normal"/>
        </w:rPr>
        <w:t xml:space="preserve"> </w:t>
      </w:r>
    </w:p>
    <w:p w14:paraId="0029AA6B" w14:textId="77777777" w:rsidR="00335BEB" w:rsidRDefault="00335BEB" w:rsidP="00335BEB">
      <w:pPr>
        <w:pStyle w:val="LIVRO-CorpodoTexto"/>
        <w:spacing w:before="0"/>
      </w:pPr>
      <w:r w:rsidRPr="00B17298">
        <w:rPr>
          <w:b/>
        </w:rPr>
        <w:t xml:space="preserve">1- </w:t>
      </w:r>
      <w:r>
        <w:rPr>
          <w:b/>
        </w:rPr>
        <w:t>Recodificação</w:t>
      </w:r>
      <w:r w:rsidRPr="00B17298">
        <w:t xml:space="preserve">: </w:t>
      </w:r>
      <w:r>
        <w:t>Inicialmente</w:t>
      </w:r>
      <w:r w:rsidRPr="00B17298">
        <w:t xml:space="preserve">, </w:t>
      </w:r>
      <w:r>
        <w:t>o chefe de cartório ou servidor(es) designado(s) efetuará a inserção do recódigo indicativo da tarefa de cumprimento a ser executada na sequência, com base no código de triagem ou nome do último documento emitido pelo gabinete</w:t>
      </w:r>
      <w:r w:rsidRPr="00707038">
        <w:rPr>
          <w:color w:val="FF0000"/>
        </w:rPr>
        <w:t>, usando o recurso de localizadores do eproc, com a nomenclatura abaixo reproduzida.</w:t>
      </w:r>
    </w:p>
    <w:p w14:paraId="597B6877" w14:textId="77777777" w:rsidR="00335BEB" w:rsidRDefault="00335BEB" w:rsidP="00335BEB">
      <w:pPr>
        <w:pStyle w:val="Normal-TJSC"/>
      </w:pPr>
      <w:r>
        <w:rPr>
          <w:b/>
          <w:bCs/>
        </w:rPr>
        <w:t>2</w:t>
      </w:r>
      <w:r w:rsidRPr="00DF1295">
        <w:rPr>
          <w:b/>
          <w:bCs/>
        </w:rPr>
        <w:t xml:space="preserve">- </w:t>
      </w:r>
      <w:r>
        <w:rPr>
          <w:b/>
          <w:bCs/>
        </w:rPr>
        <w:t>Agrupamento para c</w:t>
      </w:r>
      <w:r w:rsidRPr="00DF1295">
        <w:rPr>
          <w:b/>
          <w:bCs/>
        </w:rPr>
        <w:t>umprimentos em lote</w:t>
      </w:r>
      <w:r>
        <w:t>: Encerrado o período de recodificação, a equipe de cartório agrupa os lotes de recódigos idênticos e, de acordo com o dia útil subsequente, começa a executar as tarefas de cumprimentos pendentes, observada a seguinte tabela:</w:t>
      </w:r>
    </w:p>
    <w:tbl>
      <w:tblPr>
        <w:tblStyle w:val="Tabelacomgrade"/>
        <w:tblW w:w="0" w:type="auto"/>
        <w:tblLook w:val="04A0" w:firstRow="1" w:lastRow="0" w:firstColumn="1" w:lastColumn="0" w:noHBand="0" w:noVBand="1"/>
      </w:tblPr>
      <w:tblGrid>
        <w:gridCol w:w="1838"/>
        <w:gridCol w:w="7222"/>
      </w:tblGrid>
      <w:tr w:rsidR="00335BEB" w:rsidRPr="00A16E64" w14:paraId="1EC3A761" w14:textId="77777777" w:rsidTr="00DB1FA1">
        <w:tc>
          <w:tcPr>
            <w:tcW w:w="1838" w:type="dxa"/>
            <w:shd w:val="clear" w:color="auto" w:fill="D0CECE" w:themeFill="background2" w:themeFillShade="E6"/>
          </w:tcPr>
          <w:p w14:paraId="6E6393C4" w14:textId="77777777" w:rsidR="00335BEB" w:rsidRPr="00A16E64" w:rsidRDefault="00335BEB" w:rsidP="00DB1FA1">
            <w:pPr>
              <w:pStyle w:val="Normal-TJSC"/>
              <w:spacing w:line="240" w:lineRule="auto"/>
              <w:ind w:firstLine="0"/>
              <w:rPr>
                <w:b/>
                <w:bCs/>
                <w:sz w:val="18"/>
                <w:szCs w:val="18"/>
              </w:rPr>
            </w:pPr>
            <w:r>
              <w:rPr>
                <w:b/>
                <w:bCs/>
                <w:sz w:val="18"/>
                <w:szCs w:val="18"/>
              </w:rPr>
              <w:t>Dia útil</w:t>
            </w:r>
          </w:p>
        </w:tc>
        <w:tc>
          <w:tcPr>
            <w:tcW w:w="7222" w:type="dxa"/>
            <w:shd w:val="clear" w:color="auto" w:fill="D0CECE" w:themeFill="background2" w:themeFillShade="E6"/>
          </w:tcPr>
          <w:p w14:paraId="7D28BC10" w14:textId="77777777" w:rsidR="00335BEB" w:rsidRPr="00A16E64" w:rsidRDefault="00335BEB" w:rsidP="00DB1FA1">
            <w:pPr>
              <w:pStyle w:val="Normal-TJSC"/>
              <w:spacing w:line="240" w:lineRule="auto"/>
              <w:ind w:firstLine="0"/>
              <w:rPr>
                <w:b/>
                <w:bCs/>
                <w:sz w:val="18"/>
                <w:szCs w:val="18"/>
              </w:rPr>
            </w:pPr>
            <w:r>
              <w:rPr>
                <w:b/>
                <w:bCs/>
                <w:sz w:val="18"/>
                <w:szCs w:val="18"/>
              </w:rPr>
              <w:t>Grupos de recodificação</w:t>
            </w:r>
            <w:r w:rsidRPr="00707038">
              <w:rPr>
                <w:b/>
                <w:bCs/>
                <w:color w:val="FF0000"/>
                <w:sz w:val="18"/>
                <w:szCs w:val="18"/>
              </w:rPr>
              <w:t xml:space="preserve"> (localizadores) </w:t>
            </w:r>
            <w:r>
              <w:rPr>
                <w:b/>
                <w:bCs/>
                <w:sz w:val="18"/>
                <w:szCs w:val="18"/>
              </w:rPr>
              <w:t>a serem cumpridos em lote</w:t>
            </w:r>
          </w:p>
        </w:tc>
      </w:tr>
      <w:tr w:rsidR="00335BEB" w:rsidRPr="0069145A" w14:paraId="5650C2C6" w14:textId="77777777" w:rsidTr="00DB1FA1">
        <w:tc>
          <w:tcPr>
            <w:tcW w:w="1838" w:type="dxa"/>
          </w:tcPr>
          <w:p w14:paraId="52F8E790" w14:textId="77777777" w:rsidR="00335BEB" w:rsidRPr="0069145A" w:rsidRDefault="00335BEB" w:rsidP="00DB1FA1">
            <w:pPr>
              <w:pStyle w:val="Normal-TJSC"/>
              <w:spacing w:line="240" w:lineRule="auto"/>
              <w:ind w:firstLine="0"/>
              <w:rPr>
                <w:sz w:val="18"/>
                <w:szCs w:val="18"/>
              </w:rPr>
            </w:pPr>
            <w:r>
              <w:rPr>
                <w:sz w:val="18"/>
                <w:szCs w:val="18"/>
              </w:rPr>
              <w:t>1º</w:t>
            </w:r>
          </w:p>
        </w:tc>
        <w:tc>
          <w:tcPr>
            <w:tcW w:w="7222" w:type="dxa"/>
          </w:tcPr>
          <w:p w14:paraId="31D8696A" w14:textId="77777777" w:rsidR="00335BEB" w:rsidRPr="0069145A" w:rsidRDefault="00335BEB" w:rsidP="00DB1FA1">
            <w:pPr>
              <w:pStyle w:val="Normal-TJSC"/>
              <w:spacing w:line="240" w:lineRule="auto"/>
              <w:ind w:firstLine="0"/>
              <w:rPr>
                <w:sz w:val="18"/>
                <w:szCs w:val="18"/>
              </w:rPr>
            </w:pPr>
          </w:p>
        </w:tc>
      </w:tr>
      <w:tr w:rsidR="00335BEB" w:rsidRPr="0069145A" w14:paraId="5C8A57AF" w14:textId="77777777" w:rsidTr="00DB1FA1">
        <w:tc>
          <w:tcPr>
            <w:tcW w:w="1838" w:type="dxa"/>
          </w:tcPr>
          <w:p w14:paraId="734D19C4" w14:textId="77777777" w:rsidR="00335BEB" w:rsidRPr="0069145A" w:rsidRDefault="00335BEB" w:rsidP="00DB1FA1">
            <w:pPr>
              <w:pStyle w:val="Normal-TJSC"/>
              <w:spacing w:line="240" w:lineRule="auto"/>
              <w:ind w:firstLine="0"/>
              <w:rPr>
                <w:sz w:val="18"/>
                <w:szCs w:val="18"/>
              </w:rPr>
            </w:pPr>
            <w:r>
              <w:rPr>
                <w:sz w:val="18"/>
                <w:szCs w:val="18"/>
              </w:rPr>
              <w:t>2º</w:t>
            </w:r>
          </w:p>
        </w:tc>
        <w:tc>
          <w:tcPr>
            <w:tcW w:w="7222" w:type="dxa"/>
          </w:tcPr>
          <w:p w14:paraId="6FE26D5C" w14:textId="77777777" w:rsidR="00335BEB" w:rsidRPr="0069145A" w:rsidRDefault="00335BEB" w:rsidP="00DB1FA1">
            <w:pPr>
              <w:pStyle w:val="Normal-TJSC"/>
              <w:spacing w:line="240" w:lineRule="auto"/>
              <w:ind w:firstLine="0"/>
              <w:rPr>
                <w:sz w:val="18"/>
                <w:szCs w:val="18"/>
              </w:rPr>
            </w:pPr>
          </w:p>
        </w:tc>
      </w:tr>
      <w:tr w:rsidR="00335BEB" w:rsidRPr="0069145A" w14:paraId="188ED504" w14:textId="77777777" w:rsidTr="00DB1FA1">
        <w:tc>
          <w:tcPr>
            <w:tcW w:w="1838" w:type="dxa"/>
          </w:tcPr>
          <w:p w14:paraId="4252B8C1" w14:textId="77777777" w:rsidR="00335BEB" w:rsidRPr="0069145A" w:rsidRDefault="00335BEB" w:rsidP="00DB1FA1">
            <w:pPr>
              <w:pStyle w:val="Normal-TJSC"/>
              <w:spacing w:line="240" w:lineRule="auto"/>
              <w:ind w:firstLine="0"/>
              <w:rPr>
                <w:sz w:val="18"/>
                <w:szCs w:val="18"/>
              </w:rPr>
            </w:pPr>
            <w:r>
              <w:rPr>
                <w:sz w:val="18"/>
                <w:szCs w:val="18"/>
              </w:rPr>
              <w:lastRenderedPageBreak/>
              <w:t>3º</w:t>
            </w:r>
          </w:p>
        </w:tc>
        <w:tc>
          <w:tcPr>
            <w:tcW w:w="7222" w:type="dxa"/>
          </w:tcPr>
          <w:p w14:paraId="7A869854" w14:textId="77777777" w:rsidR="00335BEB" w:rsidRPr="0069145A" w:rsidRDefault="00335BEB" w:rsidP="00DB1FA1">
            <w:pPr>
              <w:pStyle w:val="Normal-TJSC"/>
              <w:spacing w:line="240" w:lineRule="auto"/>
              <w:ind w:firstLine="0"/>
              <w:rPr>
                <w:sz w:val="18"/>
                <w:szCs w:val="18"/>
              </w:rPr>
            </w:pPr>
          </w:p>
        </w:tc>
      </w:tr>
      <w:tr w:rsidR="00335BEB" w:rsidRPr="0069145A" w14:paraId="676FC01D" w14:textId="77777777" w:rsidTr="00DB1FA1">
        <w:tc>
          <w:tcPr>
            <w:tcW w:w="1838" w:type="dxa"/>
          </w:tcPr>
          <w:p w14:paraId="3A8EAFBA" w14:textId="77777777" w:rsidR="00335BEB" w:rsidRPr="0069145A" w:rsidRDefault="00335BEB" w:rsidP="00DB1FA1">
            <w:pPr>
              <w:pStyle w:val="Normal-TJSC"/>
              <w:spacing w:line="240" w:lineRule="auto"/>
              <w:ind w:firstLine="0"/>
              <w:rPr>
                <w:sz w:val="18"/>
                <w:szCs w:val="18"/>
              </w:rPr>
            </w:pPr>
            <w:r>
              <w:rPr>
                <w:sz w:val="18"/>
                <w:szCs w:val="18"/>
              </w:rPr>
              <w:t>4º</w:t>
            </w:r>
          </w:p>
        </w:tc>
        <w:tc>
          <w:tcPr>
            <w:tcW w:w="7222" w:type="dxa"/>
          </w:tcPr>
          <w:p w14:paraId="0EF85208" w14:textId="77777777" w:rsidR="00335BEB" w:rsidRPr="0069145A" w:rsidRDefault="00335BEB" w:rsidP="00DB1FA1">
            <w:pPr>
              <w:pStyle w:val="Normal-TJSC"/>
              <w:spacing w:line="240" w:lineRule="auto"/>
              <w:ind w:firstLine="0"/>
              <w:rPr>
                <w:sz w:val="18"/>
                <w:szCs w:val="18"/>
              </w:rPr>
            </w:pPr>
          </w:p>
        </w:tc>
      </w:tr>
      <w:tr w:rsidR="00335BEB" w:rsidRPr="0069145A" w14:paraId="4A880818" w14:textId="77777777" w:rsidTr="00DB1FA1">
        <w:tc>
          <w:tcPr>
            <w:tcW w:w="1838" w:type="dxa"/>
          </w:tcPr>
          <w:p w14:paraId="452A161D" w14:textId="77777777" w:rsidR="00335BEB" w:rsidRPr="0069145A" w:rsidRDefault="00335BEB" w:rsidP="00DB1FA1">
            <w:pPr>
              <w:pStyle w:val="Normal-TJSC"/>
              <w:spacing w:line="240" w:lineRule="auto"/>
              <w:ind w:firstLine="0"/>
              <w:rPr>
                <w:sz w:val="18"/>
                <w:szCs w:val="18"/>
              </w:rPr>
            </w:pPr>
            <w:r>
              <w:rPr>
                <w:sz w:val="18"/>
                <w:szCs w:val="18"/>
              </w:rPr>
              <w:t>5º</w:t>
            </w:r>
          </w:p>
        </w:tc>
        <w:tc>
          <w:tcPr>
            <w:tcW w:w="7222" w:type="dxa"/>
          </w:tcPr>
          <w:p w14:paraId="7A9F40DB" w14:textId="77777777" w:rsidR="00335BEB" w:rsidRPr="0069145A" w:rsidRDefault="00335BEB" w:rsidP="00DB1FA1">
            <w:pPr>
              <w:pStyle w:val="Normal-TJSC"/>
              <w:spacing w:line="240" w:lineRule="auto"/>
              <w:ind w:firstLine="0"/>
              <w:rPr>
                <w:sz w:val="18"/>
                <w:szCs w:val="18"/>
              </w:rPr>
            </w:pPr>
          </w:p>
        </w:tc>
      </w:tr>
      <w:tr w:rsidR="00335BEB" w:rsidRPr="0069145A" w14:paraId="13875609" w14:textId="77777777" w:rsidTr="00DB1FA1">
        <w:tc>
          <w:tcPr>
            <w:tcW w:w="1838" w:type="dxa"/>
          </w:tcPr>
          <w:p w14:paraId="5FAB6858" w14:textId="77777777" w:rsidR="00335BEB" w:rsidRPr="0069145A" w:rsidRDefault="00335BEB" w:rsidP="00DB1FA1">
            <w:pPr>
              <w:pStyle w:val="Normal-TJSC"/>
              <w:spacing w:line="240" w:lineRule="auto"/>
              <w:ind w:firstLine="0"/>
              <w:rPr>
                <w:sz w:val="18"/>
                <w:szCs w:val="18"/>
              </w:rPr>
            </w:pPr>
            <w:r>
              <w:rPr>
                <w:sz w:val="18"/>
                <w:szCs w:val="18"/>
              </w:rPr>
              <w:t>6º</w:t>
            </w:r>
          </w:p>
        </w:tc>
        <w:tc>
          <w:tcPr>
            <w:tcW w:w="7222" w:type="dxa"/>
          </w:tcPr>
          <w:p w14:paraId="4DCED9D3" w14:textId="77777777" w:rsidR="00335BEB" w:rsidRPr="0069145A" w:rsidRDefault="00335BEB" w:rsidP="00DB1FA1">
            <w:pPr>
              <w:pStyle w:val="Normal-TJSC"/>
              <w:spacing w:line="240" w:lineRule="auto"/>
              <w:ind w:firstLine="0"/>
              <w:rPr>
                <w:sz w:val="18"/>
                <w:szCs w:val="18"/>
              </w:rPr>
            </w:pPr>
          </w:p>
        </w:tc>
      </w:tr>
      <w:tr w:rsidR="00335BEB" w:rsidRPr="0069145A" w14:paraId="2B31E62E" w14:textId="77777777" w:rsidTr="00DB1FA1">
        <w:tc>
          <w:tcPr>
            <w:tcW w:w="1838" w:type="dxa"/>
          </w:tcPr>
          <w:p w14:paraId="49FC5DB4" w14:textId="77777777" w:rsidR="00335BEB" w:rsidRPr="0069145A" w:rsidRDefault="00335BEB" w:rsidP="00DB1FA1">
            <w:pPr>
              <w:pStyle w:val="Normal-TJSC"/>
              <w:spacing w:line="240" w:lineRule="auto"/>
              <w:ind w:firstLine="0"/>
              <w:rPr>
                <w:sz w:val="18"/>
                <w:szCs w:val="18"/>
              </w:rPr>
            </w:pPr>
            <w:r>
              <w:rPr>
                <w:sz w:val="18"/>
                <w:szCs w:val="18"/>
              </w:rPr>
              <w:t>7º</w:t>
            </w:r>
          </w:p>
        </w:tc>
        <w:tc>
          <w:tcPr>
            <w:tcW w:w="7222" w:type="dxa"/>
          </w:tcPr>
          <w:p w14:paraId="71A39256" w14:textId="77777777" w:rsidR="00335BEB" w:rsidRPr="0069145A" w:rsidRDefault="00335BEB" w:rsidP="00DB1FA1">
            <w:pPr>
              <w:pStyle w:val="Normal-TJSC"/>
              <w:spacing w:line="240" w:lineRule="auto"/>
              <w:ind w:firstLine="0"/>
              <w:rPr>
                <w:sz w:val="18"/>
                <w:szCs w:val="18"/>
              </w:rPr>
            </w:pPr>
          </w:p>
        </w:tc>
      </w:tr>
      <w:tr w:rsidR="00335BEB" w:rsidRPr="0069145A" w14:paraId="59405EF0" w14:textId="77777777" w:rsidTr="00DB1FA1">
        <w:tc>
          <w:tcPr>
            <w:tcW w:w="1838" w:type="dxa"/>
          </w:tcPr>
          <w:p w14:paraId="34582CC8" w14:textId="77777777" w:rsidR="00335BEB" w:rsidRPr="0069145A" w:rsidRDefault="00335BEB" w:rsidP="00DB1FA1">
            <w:pPr>
              <w:pStyle w:val="Normal-TJSC"/>
              <w:spacing w:line="240" w:lineRule="auto"/>
              <w:ind w:firstLine="0"/>
              <w:rPr>
                <w:sz w:val="18"/>
                <w:szCs w:val="18"/>
              </w:rPr>
            </w:pPr>
            <w:r>
              <w:rPr>
                <w:sz w:val="18"/>
                <w:szCs w:val="18"/>
              </w:rPr>
              <w:t>8º</w:t>
            </w:r>
          </w:p>
        </w:tc>
        <w:tc>
          <w:tcPr>
            <w:tcW w:w="7222" w:type="dxa"/>
          </w:tcPr>
          <w:p w14:paraId="35BAC5BB" w14:textId="77777777" w:rsidR="00335BEB" w:rsidRPr="0069145A" w:rsidRDefault="00335BEB" w:rsidP="00DB1FA1">
            <w:pPr>
              <w:pStyle w:val="Normal-TJSC"/>
              <w:spacing w:line="240" w:lineRule="auto"/>
              <w:ind w:firstLine="0"/>
              <w:rPr>
                <w:sz w:val="18"/>
                <w:szCs w:val="18"/>
              </w:rPr>
            </w:pPr>
          </w:p>
        </w:tc>
      </w:tr>
      <w:tr w:rsidR="00335BEB" w:rsidRPr="0069145A" w14:paraId="16C98F36" w14:textId="77777777" w:rsidTr="00DB1FA1">
        <w:tc>
          <w:tcPr>
            <w:tcW w:w="1838" w:type="dxa"/>
          </w:tcPr>
          <w:p w14:paraId="15870C62" w14:textId="77777777" w:rsidR="00335BEB" w:rsidRPr="0069145A" w:rsidRDefault="00335BEB" w:rsidP="00DB1FA1">
            <w:pPr>
              <w:pStyle w:val="Normal-TJSC"/>
              <w:spacing w:line="240" w:lineRule="auto"/>
              <w:ind w:firstLine="0"/>
              <w:rPr>
                <w:sz w:val="18"/>
                <w:szCs w:val="18"/>
              </w:rPr>
            </w:pPr>
            <w:r>
              <w:rPr>
                <w:sz w:val="18"/>
                <w:szCs w:val="18"/>
              </w:rPr>
              <w:t>9º</w:t>
            </w:r>
          </w:p>
        </w:tc>
        <w:tc>
          <w:tcPr>
            <w:tcW w:w="7222" w:type="dxa"/>
          </w:tcPr>
          <w:p w14:paraId="78F2D45B" w14:textId="77777777" w:rsidR="00335BEB" w:rsidRPr="0069145A" w:rsidRDefault="00335BEB" w:rsidP="00DB1FA1">
            <w:pPr>
              <w:pStyle w:val="Normal-TJSC"/>
              <w:spacing w:line="240" w:lineRule="auto"/>
              <w:ind w:firstLine="0"/>
              <w:rPr>
                <w:sz w:val="18"/>
                <w:szCs w:val="18"/>
              </w:rPr>
            </w:pPr>
          </w:p>
        </w:tc>
      </w:tr>
      <w:tr w:rsidR="00335BEB" w:rsidRPr="0069145A" w14:paraId="0CDF1A9B" w14:textId="77777777" w:rsidTr="00DB1FA1">
        <w:tc>
          <w:tcPr>
            <w:tcW w:w="1838" w:type="dxa"/>
          </w:tcPr>
          <w:p w14:paraId="4D87D0AD" w14:textId="77777777" w:rsidR="00335BEB" w:rsidRDefault="00335BEB" w:rsidP="00DB1FA1">
            <w:pPr>
              <w:pStyle w:val="Normal-TJSC"/>
              <w:spacing w:line="240" w:lineRule="auto"/>
              <w:ind w:firstLine="0"/>
              <w:rPr>
                <w:sz w:val="18"/>
                <w:szCs w:val="18"/>
              </w:rPr>
            </w:pPr>
            <w:r>
              <w:rPr>
                <w:sz w:val="18"/>
                <w:szCs w:val="18"/>
              </w:rPr>
              <w:t>10º</w:t>
            </w:r>
          </w:p>
        </w:tc>
        <w:tc>
          <w:tcPr>
            <w:tcW w:w="7222" w:type="dxa"/>
          </w:tcPr>
          <w:p w14:paraId="6E5D5051" w14:textId="77777777" w:rsidR="00335BEB" w:rsidRPr="0069145A" w:rsidRDefault="00335BEB" w:rsidP="00DB1FA1">
            <w:pPr>
              <w:pStyle w:val="Normal-TJSC"/>
              <w:spacing w:line="240" w:lineRule="auto"/>
              <w:ind w:firstLine="0"/>
              <w:rPr>
                <w:sz w:val="18"/>
                <w:szCs w:val="18"/>
              </w:rPr>
            </w:pPr>
          </w:p>
        </w:tc>
      </w:tr>
      <w:tr w:rsidR="00335BEB" w:rsidRPr="0069145A" w14:paraId="3147CBEA" w14:textId="77777777" w:rsidTr="00DB1FA1">
        <w:tc>
          <w:tcPr>
            <w:tcW w:w="1838" w:type="dxa"/>
          </w:tcPr>
          <w:p w14:paraId="660C646E" w14:textId="77777777" w:rsidR="00335BEB" w:rsidRDefault="00335BEB" w:rsidP="00DB1FA1">
            <w:pPr>
              <w:pStyle w:val="Normal-TJSC"/>
              <w:spacing w:line="240" w:lineRule="auto"/>
              <w:ind w:firstLine="0"/>
              <w:rPr>
                <w:sz w:val="18"/>
                <w:szCs w:val="18"/>
              </w:rPr>
            </w:pPr>
            <w:r>
              <w:rPr>
                <w:sz w:val="18"/>
                <w:szCs w:val="18"/>
              </w:rPr>
              <w:t>11º</w:t>
            </w:r>
          </w:p>
        </w:tc>
        <w:tc>
          <w:tcPr>
            <w:tcW w:w="7222" w:type="dxa"/>
          </w:tcPr>
          <w:p w14:paraId="0475ABAD" w14:textId="77777777" w:rsidR="00335BEB" w:rsidRPr="0069145A" w:rsidRDefault="00335BEB" w:rsidP="00DB1FA1">
            <w:pPr>
              <w:pStyle w:val="Normal-TJSC"/>
              <w:spacing w:line="240" w:lineRule="auto"/>
              <w:ind w:firstLine="0"/>
              <w:rPr>
                <w:sz w:val="18"/>
                <w:szCs w:val="18"/>
              </w:rPr>
            </w:pPr>
          </w:p>
        </w:tc>
      </w:tr>
      <w:tr w:rsidR="00335BEB" w:rsidRPr="0069145A" w14:paraId="198A724A" w14:textId="77777777" w:rsidTr="00DB1FA1">
        <w:tc>
          <w:tcPr>
            <w:tcW w:w="1838" w:type="dxa"/>
          </w:tcPr>
          <w:p w14:paraId="2A668F19" w14:textId="77777777" w:rsidR="00335BEB" w:rsidRDefault="00335BEB" w:rsidP="00DB1FA1">
            <w:pPr>
              <w:pStyle w:val="Normal-TJSC"/>
              <w:spacing w:line="240" w:lineRule="auto"/>
              <w:ind w:firstLine="0"/>
              <w:rPr>
                <w:sz w:val="18"/>
                <w:szCs w:val="18"/>
              </w:rPr>
            </w:pPr>
            <w:r>
              <w:rPr>
                <w:sz w:val="18"/>
                <w:szCs w:val="18"/>
              </w:rPr>
              <w:t>12º</w:t>
            </w:r>
          </w:p>
        </w:tc>
        <w:tc>
          <w:tcPr>
            <w:tcW w:w="7222" w:type="dxa"/>
          </w:tcPr>
          <w:p w14:paraId="3B8C89AC" w14:textId="77777777" w:rsidR="00335BEB" w:rsidRPr="0069145A" w:rsidRDefault="00335BEB" w:rsidP="00DB1FA1">
            <w:pPr>
              <w:pStyle w:val="Normal-TJSC"/>
              <w:spacing w:line="240" w:lineRule="auto"/>
              <w:ind w:firstLine="0"/>
              <w:rPr>
                <w:sz w:val="18"/>
                <w:szCs w:val="18"/>
              </w:rPr>
            </w:pPr>
          </w:p>
        </w:tc>
      </w:tr>
    </w:tbl>
    <w:p w14:paraId="6F4F3C73" w14:textId="77777777" w:rsidR="00335BEB" w:rsidRPr="00B17298" w:rsidRDefault="00335BEB" w:rsidP="00335BEB">
      <w:pPr>
        <w:pStyle w:val="LIVRO-CorpodoTexto"/>
        <w:spacing w:before="0"/>
      </w:pPr>
      <w:r>
        <w:rPr>
          <w:b/>
        </w:rPr>
        <w:t>3</w:t>
      </w:r>
      <w:r w:rsidRPr="00B17298">
        <w:rPr>
          <w:b/>
        </w:rPr>
        <w:t xml:space="preserve">- </w:t>
      </w:r>
      <w:r>
        <w:rPr>
          <w:b/>
        </w:rPr>
        <w:t>Conferências</w:t>
      </w:r>
      <w:r w:rsidRPr="00B17298">
        <w:t xml:space="preserve">: </w:t>
      </w:r>
      <w:r>
        <w:t>Acaso necessário, algumas etapas merecem ser conferidas, notadamente os atos de cumprimento que envolvam a expedição de alvarás.</w:t>
      </w:r>
    </w:p>
    <w:p w14:paraId="4DCEF120" w14:textId="77777777" w:rsidR="00335BEB" w:rsidRDefault="00335BEB" w:rsidP="00335BEB">
      <w:pPr>
        <w:pStyle w:val="Normal-TJSC"/>
        <w:rPr>
          <w:b/>
          <w:bCs/>
        </w:rPr>
      </w:pPr>
    </w:p>
    <w:p w14:paraId="17054174" w14:textId="77777777" w:rsidR="00335BEB" w:rsidRPr="00B96843" w:rsidRDefault="00335BEB" w:rsidP="00335BEB">
      <w:pPr>
        <w:pStyle w:val="TJSC-CorpodoTexto"/>
        <w:rPr>
          <w:b/>
        </w:rPr>
      </w:pPr>
      <w:r>
        <w:rPr>
          <w:b/>
          <w:color w:val="FF0000"/>
        </w:rPr>
        <w:t xml:space="preserve">[OPCIONAL EPROC:] </w:t>
      </w:r>
      <w:r w:rsidRPr="00B96843">
        <w:rPr>
          <w:b/>
        </w:rPr>
        <w:t>LISTA DE LOCALIZADORES (eproc)</w:t>
      </w:r>
    </w:p>
    <w:p w14:paraId="3FACB70A" w14:textId="77777777" w:rsidR="00335BEB" w:rsidRPr="00B96843" w:rsidRDefault="00335BEB" w:rsidP="00335BEB">
      <w:pPr>
        <w:pStyle w:val="TJSC-CorpodoTexto"/>
      </w:pPr>
      <w:r w:rsidRPr="00B96843">
        <w:t xml:space="preserve">A unidade funcionará de acordo com a lista de localizadores </w:t>
      </w:r>
      <w:r>
        <w:t xml:space="preserve">da tabela </w:t>
      </w:r>
      <w:r w:rsidRPr="00B96843">
        <w:t>abaixo, sem modificação, exclusão ou inserção sem prévia deliberação do magistrado titular.</w:t>
      </w:r>
    </w:p>
    <w:p w14:paraId="5FF6C170" w14:textId="65B939DA" w:rsidR="00335BEB" w:rsidRDefault="00335BEB" w:rsidP="00335BEB">
      <w:pPr>
        <w:pStyle w:val="TJSC-CorpodoTexto"/>
        <w:rPr>
          <w:color w:val="FF0000"/>
        </w:rPr>
      </w:pPr>
      <w:r>
        <w:rPr>
          <w:color w:val="FF0000"/>
        </w:rPr>
        <w:t xml:space="preserve">[Observar as seguintes sugestões: </w:t>
      </w:r>
      <w:r w:rsidRPr="008B0F36">
        <w:rPr>
          <w:b/>
          <w:bCs/>
          <w:color w:val="FF0000"/>
        </w:rPr>
        <w:t>a)</w:t>
      </w:r>
      <w:r>
        <w:rPr>
          <w:color w:val="FF0000"/>
        </w:rPr>
        <w:t xml:space="preserve"> C</w:t>
      </w:r>
      <w:r w:rsidRPr="00AD461B">
        <w:rPr>
          <w:color w:val="FF0000"/>
        </w:rPr>
        <w:t>olocar sigla de localizador com até 20 caracteres, partindo do mais geral (que servirá de filtro) para o mais específico</w:t>
      </w:r>
      <w:r>
        <w:rPr>
          <w:color w:val="FF0000"/>
        </w:rPr>
        <w:t>;</w:t>
      </w:r>
      <w:r w:rsidRPr="00AD461B">
        <w:rPr>
          <w:color w:val="FF0000"/>
        </w:rPr>
        <w:t xml:space="preserve"> </w:t>
      </w:r>
      <w:r w:rsidRPr="008B0F36">
        <w:rPr>
          <w:b/>
          <w:bCs/>
          <w:color w:val="FF0000"/>
        </w:rPr>
        <w:t>b)</w:t>
      </w:r>
      <w:r>
        <w:rPr>
          <w:color w:val="FF0000"/>
        </w:rPr>
        <w:t xml:space="preserve"> </w:t>
      </w:r>
      <w:r w:rsidRPr="00AD461B">
        <w:rPr>
          <w:color w:val="FF0000"/>
        </w:rPr>
        <w:t xml:space="preserve">Reproduzir exatamente a </w:t>
      </w:r>
      <w:r>
        <w:rPr>
          <w:color w:val="FF0000"/>
        </w:rPr>
        <w:t>“</w:t>
      </w:r>
      <w:r w:rsidRPr="00AD461B">
        <w:rPr>
          <w:color w:val="FF0000"/>
        </w:rPr>
        <w:t>sigla do localizador</w:t>
      </w:r>
      <w:r>
        <w:rPr>
          <w:color w:val="FF0000"/>
        </w:rPr>
        <w:t>”</w:t>
      </w:r>
      <w:r w:rsidRPr="00AD461B">
        <w:rPr>
          <w:color w:val="FF0000"/>
        </w:rPr>
        <w:t xml:space="preserve"> no </w:t>
      </w:r>
      <w:r>
        <w:rPr>
          <w:color w:val="FF0000"/>
        </w:rPr>
        <w:t>“</w:t>
      </w:r>
      <w:r w:rsidRPr="00AD461B">
        <w:rPr>
          <w:color w:val="FF0000"/>
        </w:rPr>
        <w:t>nome do localizador por extenso</w:t>
      </w:r>
      <w:r>
        <w:rPr>
          <w:color w:val="FF0000"/>
        </w:rPr>
        <w:t>”</w:t>
      </w:r>
      <w:r w:rsidRPr="00AD461B">
        <w:rPr>
          <w:color w:val="FF0000"/>
        </w:rPr>
        <w:t>, observado o limite de 30 caracteres</w:t>
      </w:r>
      <w:r>
        <w:rPr>
          <w:color w:val="FF0000"/>
        </w:rPr>
        <w:t xml:space="preserve">; </w:t>
      </w:r>
      <w:r w:rsidRPr="008B0F36">
        <w:rPr>
          <w:b/>
          <w:bCs/>
          <w:color w:val="FF0000"/>
        </w:rPr>
        <w:t>c)</w:t>
      </w:r>
      <w:r w:rsidRPr="00AD461B">
        <w:rPr>
          <w:color w:val="FF0000"/>
        </w:rPr>
        <w:t xml:space="preserve"> Inserir </w:t>
      </w:r>
      <w:r>
        <w:rPr>
          <w:color w:val="FF0000"/>
        </w:rPr>
        <w:t>a “</w:t>
      </w:r>
      <w:r w:rsidRPr="00AD461B">
        <w:rPr>
          <w:color w:val="FF0000"/>
        </w:rPr>
        <w:t>descrição de localizador</w:t>
      </w:r>
      <w:r>
        <w:rPr>
          <w:color w:val="FF0000"/>
        </w:rPr>
        <w:t>”</w:t>
      </w:r>
      <w:r w:rsidRPr="00AD461B">
        <w:rPr>
          <w:color w:val="FF0000"/>
        </w:rPr>
        <w:t xml:space="preserve"> como esclarecimento da respectiva função</w:t>
      </w:r>
      <w:r>
        <w:rPr>
          <w:color w:val="FF0000"/>
        </w:rPr>
        <w:t xml:space="preserve">; e, </w:t>
      </w:r>
      <w:r w:rsidRPr="008E1EF8">
        <w:rPr>
          <w:b/>
          <w:bCs/>
          <w:color w:val="FF0000"/>
        </w:rPr>
        <w:t>d)</w:t>
      </w:r>
      <w:r>
        <w:rPr>
          <w:color w:val="FF0000"/>
        </w:rPr>
        <w:t xml:space="preserve"> Os exemplos de localizadores para unidades judiciais com ou sem Triagem Complexa constam de item próprio das Diretrizes de Gestão de Unidades Judiciais, cabendo anotar que, acaso a vara utilizar a referida metodologia </w:t>
      </w:r>
      <w:r w:rsidR="00D02848">
        <w:rPr>
          <w:color w:val="FF0000"/>
        </w:rPr>
        <w:t>em sincronização</w:t>
      </w:r>
      <w:r>
        <w:rPr>
          <w:color w:val="FF0000"/>
        </w:rPr>
        <w:t xml:space="preserve"> com o cartório, a sigla do localizador refere o recódigo da tarefa de cumprimento pendente</w:t>
      </w:r>
      <w:r w:rsidRPr="00B96843">
        <w:rPr>
          <w:color w:val="FF0000"/>
        </w:rPr>
        <w:t>]</w:t>
      </w:r>
    </w:p>
    <w:tbl>
      <w:tblPr>
        <w:tblW w:w="9067" w:type="dxa"/>
        <w:tblLook w:val="04A0" w:firstRow="1" w:lastRow="0" w:firstColumn="1" w:lastColumn="0" w:noHBand="0" w:noVBand="1"/>
      </w:tblPr>
      <w:tblGrid>
        <w:gridCol w:w="2830"/>
        <w:gridCol w:w="6237"/>
      </w:tblGrid>
      <w:tr w:rsidR="00335BEB" w:rsidRPr="001B49B5" w14:paraId="12015677" w14:textId="77777777" w:rsidTr="00DB1FA1">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67D87B" w14:textId="77777777" w:rsidR="00335BEB" w:rsidRPr="001B49B5" w:rsidRDefault="00335BEB" w:rsidP="00DB1FA1">
            <w:pPr>
              <w:pStyle w:val="TJSC-CorpodoTexto"/>
              <w:tabs>
                <w:tab w:val="center" w:pos="1449"/>
              </w:tabs>
              <w:spacing w:line="240" w:lineRule="auto"/>
              <w:ind w:firstLine="0"/>
              <w:rPr>
                <w:b/>
                <w:sz w:val="16"/>
                <w:szCs w:val="16"/>
              </w:rPr>
            </w:pPr>
            <w:r w:rsidRPr="001B49B5">
              <w:rPr>
                <w:b/>
                <w:sz w:val="16"/>
                <w:szCs w:val="16"/>
              </w:rPr>
              <w:t>Sigla do Localizador</w:t>
            </w:r>
            <w:r w:rsidRPr="001B49B5">
              <w:rPr>
                <w:b/>
                <w:sz w:val="16"/>
                <w:szCs w:val="16"/>
              </w:rPr>
              <w:tab/>
            </w:r>
          </w:p>
        </w:tc>
        <w:tc>
          <w:tcPr>
            <w:tcW w:w="62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E8A4A6" w14:textId="77777777" w:rsidR="00335BEB" w:rsidRPr="001B49B5" w:rsidRDefault="00335BEB" w:rsidP="00DB1FA1">
            <w:pPr>
              <w:pStyle w:val="TJSC-CorpodoTexto"/>
              <w:spacing w:line="240" w:lineRule="auto"/>
              <w:ind w:firstLine="0"/>
              <w:rPr>
                <w:b/>
                <w:sz w:val="16"/>
                <w:szCs w:val="16"/>
              </w:rPr>
            </w:pPr>
            <w:r w:rsidRPr="001B49B5">
              <w:rPr>
                <w:b/>
                <w:sz w:val="16"/>
                <w:szCs w:val="16"/>
              </w:rPr>
              <w:t>Descrição do localizador</w:t>
            </w:r>
          </w:p>
        </w:tc>
      </w:tr>
      <w:tr w:rsidR="00335BEB" w:rsidRPr="001B49B5" w14:paraId="47D670D4" w14:textId="77777777" w:rsidTr="00DB1FA1">
        <w:tc>
          <w:tcPr>
            <w:tcW w:w="2830" w:type="dxa"/>
            <w:tcBorders>
              <w:top w:val="single" w:sz="4" w:space="0" w:color="auto"/>
              <w:left w:val="single" w:sz="4" w:space="0" w:color="auto"/>
              <w:bottom w:val="single" w:sz="4" w:space="0" w:color="auto"/>
              <w:right w:val="single" w:sz="4" w:space="0" w:color="auto"/>
            </w:tcBorders>
          </w:tcPr>
          <w:p w14:paraId="585EC4C2" w14:textId="77777777" w:rsidR="00335BEB" w:rsidRPr="001B49B5" w:rsidRDefault="00335BEB" w:rsidP="00DB1FA1">
            <w:pPr>
              <w:pStyle w:val="TJSC-CorpodoTexto"/>
              <w:spacing w:line="240" w:lineRule="auto"/>
              <w:ind w:firstLine="0"/>
              <w:jc w:val="left"/>
              <w:rPr>
                <w:sz w:val="16"/>
                <w:szCs w:val="16"/>
              </w:rPr>
            </w:pPr>
          </w:p>
        </w:tc>
        <w:tc>
          <w:tcPr>
            <w:tcW w:w="6237" w:type="dxa"/>
            <w:tcBorders>
              <w:top w:val="single" w:sz="4" w:space="0" w:color="auto"/>
              <w:left w:val="single" w:sz="4" w:space="0" w:color="auto"/>
              <w:bottom w:val="single" w:sz="4" w:space="0" w:color="auto"/>
              <w:right w:val="single" w:sz="4" w:space="0" w:color="auto"/>
            </w:tcBorders>
          </w:tcPr>
          <w:p w14:paraId="46AF22CA" w14:textId="77777777" w:rsidR="00335BEB" w:rsidRPr="001B49B5" w:rsidRDefault="00335BEB" w:rsidP="00DB1FA1">
            <w:pPr>
              <w:pStyle w:val="TJSC-CorpodoTexto"/>
              <w:spacing w:line="240" w:lineRule="auto"/>
              <w:ind w:firstLine="0"/>
              <w:rPr>
                <w:sz w:val="16"/>
                <w:szCs w:val="16"/>
              </w:rPr>
            </w:pPr>
          </w:p>
        </w:tc>
      </w:tr>
    </w:tbl>
    <w:p w14:paraId="64717BDF" w14:textId="77777777" w:rsidR="00335BEB" w:rsidRDefault="00335BEB" w:rsidP="00335BEB">
      <w:pPr>
        <w:pStyle w:val="Normal-TJSC"/>
        <w:rPr>
          <w:b/>
          <w:bCs/>
        </w:rPr>
      </w:pPr>
    </w:p>
    <w:p w14:paraId="70AA0B00" w14:textId="77777777" w:rsidR="00335BEB" w:rsidRPr="00B96843" w:rsidRDefault="00335BEB" w:rsidP="00335BEB">
      <w:pPr>
        <w:pStyle w:val="TJSC-CorpodoTexto"/>
        <w:rPr>
          <w:b/>
        </w:rPr>
      </w:pPr>
      <w:r>
        <w:rPr>
          <w:b/>
          <w:color w:val="FF0000"/>
        </w:rPr>
        <w:t xml:space="preserve">[OPCIONAL EPROC:] </w:t>
      </w:r>
      <w:r>
        <w:rPr>
          <w:b/>
        </w:rPr>
        <w:t>LEMBRETES ORGANIZADOS</w:t>
      </w:r>
      <w:r w:rsidRPr="00B96843">
        <w:rPr>
          <w:b/>
        </w:rPr>
        <w:t xml:space="preserve"> (eproc)</w:t>
      </w:r>
    </w:p>
    <w:p w14:paraId="4674FBE8" w14:textId="77777777" w:rsidR="00335BEB" w:rsidRPr="00B96843" w:rsidRDefault="00335BEB" w:rsidP="00335BEB">
      <w:pPr>
        <w:pStyle w:val="TJSC-CorpodoTexto"/>
      </w:pPr>
      <w:r>
        <w:t>Os códigos de cores dos lembretes estão designados da seguinte forma:</w:t>
      </w:r>
    </w:p>
    <w:tbl>
      <w:tblPr>
        <w:tblStyle w:val="Tabelacomgrade"/>
        <w:tblW w:w="0" w:type="auto"/>
        <w:tblLook w:val="04A0" w:firstRow="1" w:lastRow="0" w:firstColumn="1" w:lastColumn="0" w:noHBand="0" w:noVBand="1"/>
      </w:tblPr>
      <w:tblGrid>
        <w:gridCol w:w="2830"/>
        <w:gridCol w:w="6230"/>
      </w:tblGrid>
      <w:tr w:rsidR="00335BEB" w:rsidRPr="00C17E6A" w14:paraId="42DB7896" w14:textId="77777777" w:rsidTr="00DB1FA1">
        <w:tc>
          <w:tcPr>
            <w:tcW w:w="2830" w:type="dxa"/>
          </w:tcPr>
          <w:p w14:paraId="10F0C555" w14:textId="77777777" w:rsidR="00335BEB" w:rsidRPr="00C17E6A" w:rsidRDefault="00335BEB" w:rsidP="00DB1FA1">
            <w:pPr>
              <w:pStyle w:val="Normal-TJSC"/>
              <w:spacing w:line="240" w:lineRule="auto"/>
              <w:ind w:firstLine="0"/>
              <w:rPr>
                <w:b/>
                <w:bCs/>
                <w:color w:val="C00000"/>
                <w:sz w:val="18"/>
                <w:szCs w:val="18"/>
              </w:rPr>
            </w:pPr>
            <w:r w:rsidRPr="00C17E6A">
              <w:rPr>
                <w:b/>
                <w:bCs/>
                <w:color w:val="C00000"/>
                <w:sz w:val="18"/>
                <w:szCs w:val="18"/>
              </w:rPr>
              <w:t>Vermelho</w:t>
            </w:r>
          </w:p>
        </w:tc>
        <w:tc>
          <w:tcPr>
            <w:tcW w:w="6230" w:type="dxa"/>
          </w:tcPr>
          <w:p w14:paraId="7FCEFD61" w14:textId="77777777" w:rsidR="00335BEB" w:rsidRPr="00C17E6A" w:rsidRDefault="00335BEB" w:rsidP="00DB1FA1">
            <w:pPr>
              <w:pStyle w:val="Normal-TJSC"/>
              <w:spacing w:line="240" w:lineRule="auto"/>
              <w:ind w:firstLine="0"/>
              <w:rPr>
                <w:color w:val="C00000"/>
                <w:sz w:val="18"/>
                <w:szCs w:val="18"/>
              </w:rPr>
            </w:pPr>
            <w:r w:rsidRPr="00C17E6A">
              <w:rPr>
                <w:color w:val="C00000"/>
                <w:sz w:val="18"/>
                <w:szCs w:val="18"/>
              </w:rPr>
              <w:t>Lembrete fixo, só removível pelo magistrado ou chefe de cartório</w:t>
            </w:r>
          </w:p>
        </w:tc>
      </w:tr>
      <w:tr w:rsidR="00335BEB" w:rsidRPr="00C17E6A" w14:paraId="31B9DA53" w14:textId="77777777" w:rsidTr="00DB1FA1">
        <w:tc>
          <w:tcPr>
            <w:tcW w:w="2830" w:type="dxa"/>
          </w:tcPr>
          <w:p w14:paraId="78ADE031" w14:textId="77777777" w:rsidR="00335BEB" w:rsidRPr="00C17E6A" w:rsidRDefault="00335BEB" w:rsidP="00DB1FA1">
            <w:pPr>
              <w:pStyle w:val="Normal-TJSC"/>
              <w:spacing w:line="240" w:lineRule="auto"/>
              <w:ind w:firstLine="0"/>
              <w:rPr>
                <w:b/>
                <w:bCs/>
                <w:color w:val="FFC000"/>
                <w:sz w:val="18"/>
                <w:szCs w:val="18"/>
              </w:rPr>
            </w:pPr>
            <w:r w:rsidRPr="00C17E6A">
              <w:rPr>
                <w:b/>
                <w:bCs/>
                <w:color w:val="FFC000"/>
                <w:sz w:val="18"/>
                <w:szCs w:val="18"/>
              </w:rPr>
              <w:t>Amarelo</w:t>
            </w:r>
          </w:p>
        </w:tc>
        <w:tc>
          <w:tcPr>
            <w:tcW w:w="6230" w:type="dxa"/>
          </w:tcPr>
          <w:p w14:paraId="417E9F80" w14:textId="77777777" w:rsidR="00335BEB" w:rsidRPr="00C17E6A" w:rsidRDefault="00335BEB" w:rsidP="00DB1FA1">
            <w:pPr>
              <w:pStyle w:val="Normal-TJSC"/>
              <w:spacing w:line="240" w:lineRule="auto"/>
              <w:ind w:firstLine="0"/>
              <w:rPr>
                <w:color w:val="FFC000"/>
                <w:sz w:val="18"/>
                <w:szCs w:val="18"/>
              </w:rPr>
            </w:pPr>
            <w:r w:rsidRPr="00C17E6A">
              <w:rPr>
                <w:color w:val="FFC000"/>
                <w:sz w:val="18"/>
                <w:szCs w:val="18"/>
              </w:rPr>
              <w:t>Exclusivo do gabinete</w:t>
            </w:r>
          </w:p>
        </w:tc>
      </w:tr>
      <w:tr w:rsidR="00335BEB" w:rsidRPr="00C17E6A" w14:paraId="35FDD4DB" w14:textId="77777777" w:rsidTr="00DB1FA1">
        <w:tc>
          <w:tcPr>
            <w:tcW w:w="2830" w:type="dxa"/>
          </w:tcPr>
          <w:p w14:paraId="41F9806A" w14:textId="77777777" w:rsidR="00335BEB" w:rsidRPr="00C17E6A" w:rsidRDefault="00335BEB" w:rsidP="00DB1FA1">
            <w:pPr>
              <w:pStyle w:val="Normal-TJSC"/>
              <w:spacing w:line="240" w:lineRule="auto"/>
              <w:ind w:firstLine="0"/>
              <w:rPr>
                <w:b/>
                <w:bCs/>
                <w:color w:val="385623" w:themeColor="accent6" w:themeShade="80"/>
                <w:sz w:val="18"/>
                <w:szCs w:val="18"/>
              </w:rPr>
            </w:pPr>
            <w:r w:rsidRPr="00C17E6A">
              <w:rPr>
                <w:b/>
                <w:bCs/>
                <w:color w:val="385623" w:themeColor="accent6" w:themeShade="80"/>
                <w:sz w:val="18"/>
                <w:szCs w:val="18"/>
              </w:rPr>
              <w:t>Verde</w:t>
            </w:r>
          </w:p>
        </w:tc>
        <w:tc>
          <w:tcPr>
            <w:tcW w:w="6230" w:type="dxa"/>
          </w:tcPr>
          <w:p w14:paraId="1BC02951" w14:textId="77777777" w:rsidR="00335BEB" w:rsidRPr="00C17E6A" w:rsidRDefault="00335BEB" w:rsidP="00DB1FA1">
            <w:pPr>
              <w:pStyle w:val="Normal-TJSC"/>
              <w:spacing w:line="240" w:lineRule="auto"/>
              <w:ind w:firstLine="0"/>
              <w:rPr>
                <w:color w:val="385623" w:themeColor="accent6" w:themeShade="80"/>
                <w:sz w:val="18"/>
                <w:szCs w:val="18"/>
              </w:rPr>
            </w:pPr>
            <w:r w:rsidRPr="00C17E6A">
              <w:rPr>
                <w:color w:val="385623" w:themeColor="accent6" w:themeShade="80"/>
                <w:sz w:val="18"/>
                <w:szCs w:val="18"/>
              </w:rPr>
              <w:t>Exclusivo do cartório</w:t>
            </w:r>
          </w:p>
        </w:tc>
      </w:tr>
    </w:tbl>
    <w:p w14:paraId="65DB9386" w14:textId="77777777" w:rsidR="00335BEB" w:rsidRDefault="00335BEB" w:rsidP="00335BEB">
      <w:pPr>
        <w:pStyle w:val="Normal-TJSC"/>
        <w:rPr>
          <w:b/>
          <w:bCs/>
        </w:rPr>
      </w:pPr>
    </w:p>
    <w:p w14:paraId="33B75DD6" w14:textId="77777777" w:rsidR="00335BEB" w:rsidRDefault="00335BEB" w:rsidP="00335BEB">
      <w:pPr>
        <w:pStyle w:val="Normal-TJSC"/>
        <w:rPr>
          <w:b/>
          <w:bCs/>
        </w:rPr>
      </w:pPr>
      <w:r>
        <w:rPr>
          <w:b/>
          <w:bCs/>
        </w:rPr>
        <w:t>AGENDAMENTO DE AUDIÊNCIAS</w:t>
      </w:r>
    </w:p>
    <w:p w14:paraId="1C97B2A3" w14:textId="77777777" w:rsidR="00335BEB" w:rsidRDefault="00335BEB" w:rsidP="00335BEB">
      <w:pPr>
        <w:pStyle w:val="Normal-TJSC"/>
      </w:pPr>
      <w:r>
        <w:rPr>
          <w:b/>
          <w:bCs/>
        </w:rPr>
        <w:t>Indisponibilidades</w:t>
      </w:r>
      <w:r>
        <w:t>: Não marcar audiências do juiz nas indisponibilidades de pauta. Nestas datas, somente podem ser marcadas audiências conciliatórias, nas quais deve constar “Juiz ausente” na parte de presenças, sendo o comando a remessa dos autos para gabinete para impulso. Veja-se a tabela de indisponibilidades:</w:t>
      </w:r>
    </w:p>
    <w:p w14:paraId="117DC86B" w14:textId="77777777" w:rsidR="00390053" w:rsidRDefault="00390053" w:rsidP="00335BEB">
      <w:pPr>
        <w:pStyle w:val="Normal-TJSC"/>
      </w:pPr>
    </w:p>
    <w:p w14:paraId="217E62A1" w14:textId="77777777" w:rsidR="00390053" w:rsidRDefault="00390053" w:rsidP="00335BEB">
      <w:pPr>
        <w:pStyle w:val="Normal-TJSC"/>
      </w:pPr>
      <w:bookmarkStart w:id="0" w:name="_GoBack"/>
      <w:bookmarkEnd w:id="0"/>
    </w:p>
    <w:tbl>
      <w:tblPr>
        <w:tblW w:w="9072"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4535"/>
        <w:gridCol w:w="4537"/>
      </w:tblGrid>
      <w:tr w:rsidR="00335BEB" w14:paraId="6747053D" w14:textId="77777777" w:rsidTr="00DB1FA1">
        <w:tc>
          <w:tcPr>
            <w:tcW w:w="4535" w:type="dxa"/>
            <w:tcBorders>
              <w:top w:val="single" w:sz="2" w:space="0" w:color="000000"/>
              <w:left w:val="single" w:sz="2" w:space="0" w:color="000000"/>
              <w:bottom w:val="single" w:sz="2" w:space="0" w:color="000000"/>
            </w:tcBorders>
            <w:shd w:val="clear" w:color="auto" w:fill="000000"/>
            <w:tcMar>
              <w:left w:w="54" w:type="dxa"/>
            </w:tcMar>
          </w:tcPr>
          <w:p w14:paraId="02ACCD2B" w14:textId="77777777" w:rsidR="00335BEB" w:rsidRDefault="00335BEB" w:rsidP="00DB1FA1">
            <w:pPr>
              <w:pStyle w:val="Contedodatabela"/>
              <w:jc w:val="center"/>
              <w:rPr>
                <w:b/>
                <w:bCs/>
                <w:sz w:val="18"/>
                <w:szCs w:val="18"/>
              </w:rPr>
            </w:pPr>
            <w:r>
              <w:rPr>
                <w:b/>
                <w:bCs/>
                <w:sz w:val="18"/>
                <w:szCs w:val="18"/>
              </w:rPr>
              <w:lastRenderedPageBreak/>
              <w:t>Tipo</w:t>
            </w:r>
          </w:p>
        </w:tc>
        <w:tc>
          <w:tcPr>
            <w:tcW w:w="4537" w:type="dxa"/>
            <w:tcBorders>
              <w:top w:val="single" w:sz="2" w:space="0" w:color="000000"/>
              <w:left w:val="single" w:sz="2" w:space="0" w:color="000000"/>
              <w:bottom w:val="single" w:sz="2" w:space="0" w:color="000000"/>
              <w:right w:val="single" w:sz="2" w:space="0" w:color="000000"/>
            </w:tcBorders>
            <w:shd w:val="clear" w:color="auto" w:fill="000000"/>
            <w:tcMar>
              <w:left w:w="54" w:type="dxa"/>
            </w:tcMar>
          </w:tcPr>
          <w:p w14:paraId="3A4795B5" w14:textId="77777777" w:rsidR="00335BEB" w:rsidRDefault="00335BEB" w:rsidP="00DB1FA1">
            <w:pPr>
              <w:pStyle w:val="Contedodatabela"/>
              <w:jc w:val="center"/>
              <w:rPr>
                <w:b/>
                <w:bCs/>
                <w:sz w:val="18"/>
                <w:szCs w:val="18"/>
              </w:rPr>
            </w:pPr>
            <w:r>
              <w:rPr>
                <w:b/>
                <w:bCs/>
                <w:sz w:val="18"/>
                <w:szCs w:val="18"/>
              </w:rPr>
              <w:t>Período</w:t>
            </w:r>
          </w:p>
        </w:tc>
      </w:tr>
      <w:tr w:rsidR="00335BEB" w14:paraId="051B3338" w14:textId="77777777" w:rsidTr="00DB1FA1">
        <w:tc>
          <w:tcPr>
            <w:tcW w:w="4535" w:type="dxa"/>
            <w:tcBorders>
              <w:left w:val="single" w:sz="2" w:space="0" w:color="000000"/>
              <w:bottom w:val="single" w:sz="2" w:space="0" w:color="000000"/>
            </w:tcBorders>
            <w:shd w:val="clear" w:color="auto" w:fill="auto"/>
            <w:tcMar>
              <w:left w:w="54" w:type="dxa"/>
            </w:tcMar>
          </w:tcPr>
          <w:p w14:paraId="2AA0E6C1" w14:textId="77777777" w:rsidR="00335BEB" w:rsidRDefault="00335BEB" w:rsidP="00DB1FA1">
            <w:pPr>
              <w:pStyle w:val="Contedodatabela"/>
              <w:rPr>
                <w:sz w:val="18"/>
                <w:szCs w:val="18"/>
              </w:rPr>
            </w:pPr>
            <w:r>
              <w:rPr>
                <w:sz w:val="18"/>
                <w:szCs w:val="18"/>
              </w:rPr>
              <w:t>Férias do Juiz</w:t>
            </w:r>
          </w:p>
        </w:tc>
        <w:tc>
          <w:tcPr>
            <w:tcW w:w="4537" w:type="dxa"/>
            <w:tcBorders>
              <w:left w:val="single" w:sz="2" w:space="0" w:color="000000"/>
              <w:bottom w:val="single" w:sz="2" w:space="0" w:color="000000"/>
              <w:right w:val="single" w:sz="2" w:space="0" w:color="000000"/>
            </w:tcBorders>
            <w:shd w:val="clear" w:color="auto" w:fill="auto"/>
            <w:tcMar>
              <w:left w:w="54" w:type="dxa"/>
            </w:tcMar>
          </w:tcPr>
          <w:p w14:paraId="79C13BAC" w14:textId="77777777" w:rsidR="00335BEB" w:rsidRDefault="00335BEB" w:rsidP="00DB1FA1">
            <w:pPr>
              <w:pStyle w:val="Contedodatabela"/>
              <w:rPr>
                <w:sz w:val="18"/>
                <w:szCs w:val="18"/>
              </w:rPr>
            </w:pPr>
            <w:r w:rsidRPr="002E29AC">
              <w:rPr>
                <w:color w:val="FF0000"/>
                <w:sz w:val="18"/>
                <w:szCs w:val="18"/>
              </w:rPr>
              <w:t>Provavelmente no mês de janeiro</w:t>
            </w:r>
          </w:p>
        </w:tc>
      </w:tr>
      <w:tr w:rsidR="00335BEB" w14:paraId="216D4548" w14:textId="77777777" w:rsidTr="00DB1FA1">
        <w:tc>
          <w:tcPr>
            <w:tcW w:w="4535" w:type="dxa"/>
            <w:tcBorders>
              <w:left w:val="single" w:sz="2" w:space="0" w:color="000000"/>
              <w:bottom w:val="single" w:sz="2" w:space="0" w:color="000000"/>
            </w:tcBorders>
            <w:shd w:val="clear" w:color="auto" w:fill="auto"/>
            <w:tcMar>
              <w:left w:w="54" w:type="dxa"/>
            </w:tcMar>
          </w:tcPr>
          <w:p w14:paraId="7F889706" w14:textId="77777777" w:rsidR="00335BEB" w:rsidRDefault="00335BEB" w:rsidP="00DB1FA1">
            <w:pPr>
              <w:pStyle w:val="Contedodatabela"/>
              <w:rPr>
                <w:sz w:val="18"/>
                <w:szCs w:val="18"/>
              </w:rPr>
            </w:pPr>
            <w:r>
              <w:rPr>
                <w:sz w:val="18"/>
                <w:szCs w:val="18"/>
              </w:rPr>
              <w:t>Cursos e Eventos</w:t>
            </w:r>
          </w:p>
        </w:tc>
        <w:tc>
          <w:tcPr>
            <w:tcW w:w="4537" w:type="dxa"/>
            <w:tcBorders>
              <w:left w:val="single" w:sz="2" w:space="0" w:color="000000"/>
              <w:bottom w:val="single" w:sz="2" w:space="0" w:color="000000"/>
              <w:right w:val="single" w:sz="2" w:space="0" w:color="000000"/>
            </w:tcBorders>
            <w:shd w:val="clear" w:color="auto" w:fill="auto"/>
            <w:tcMar>
              <w:left w:w="54" w:type="dxa"/>
            </w:tcMar>
          </w:tcPr>
          <w:p w14:paraId="3616BD69" w14:textId="77777777" w:rsidR="00335BEB" w:rsidRDefault="00335BEB" w:rsidP="00DB1FA1">
            <w:pPr>
              <w:pStyle w:val="Contedodatabela"/>
              <w:rPr>
                <w:sz w:val="18"/>
                <w:szCs w:val="18"/>
              </w:rPr>
            </w:pPr>
          </w:p>
        </w:tc>
      </w:tr>
      <w:tr w:rsidR="00335BEB" w14:paraId="2542A7A2" w14:textId="77777777" w:rsidTr="00DB1FA1">
        <w:tc>
          <w:tcPr>
            <w:tcW w:w="4535" w:type="dxa"/>
            <w:tcBorders>
              <w:left w:val="single" w:sz="2" w:space="0" w:color="000000"/>
              <w:bottom w:val="single" w:sz="2" w:space="0" w:color="000000"/>
            </w:tcBorders>
            <w:shd w:val="clear" w:color="auto" w:fill="auto"/>
            <w:tcMar>
              <w:left w:w="54" w:type="dxa"/>
            </w:tcMar>
          </w:tcPr>
          <w:p w14:paraId="7807905A" w14:textId="77777777" w:rsidR="00335BEB" w:rsidRDefault="00335BEB" w:rsidP="00DB1FA1">
            <w:pPr>
              <w:pStyle w:val="Contedodatabela"/>
              <w:rPr>
                <w:sz w:val="18"/>
                <w:szCs w:val="18"/>
              </w:rPr>
            </w:pPr>
            <w:r>
              <w:rPr>
                <w:sz w:val="18"/>
                <w:szCs w:val="18"/>
              </w:rPr>
              <w:t>Outros afastamentos</w:t>
            </w:r>
          </w:p>
        </w:tc>
        <w:tc>
          <w:tcPr>
            <w:tcW w:w="4537" w:type="dxa"/>
            <w:tcBorders>
              <w:left w:val="single" w:sz="2" w:space="0" w:color="000000"/>
              <w:bottom w:val="single" w:sz="2" w:space="0" w:color="000000"/>
              <w:right w:val="single" w:sz="2" w:space="0" w:color="000000"/>
            </w:tcBorders>
            <w:shd w:val="clear" w:color="auto" w:fill="auto"/>
            <w:tcMar>
              <w:left w:w="54" w:type="dxa"/>
            </w:tcMar>
          </w:tcPr>
          <w:p w14:paraId="5539CB8C" w14:textId="77777777" w:rsidR="00335BEB" w:rsidRDefault="00335BEB" w:rsidP="00DB1FA1">
            <w:pPr>
              <w:pStyle w:val="Contedodatabela"/>
              <w:rPr>
                <w:sz w:val="18"/>
                <w:szCs w:val="18"/>
              </w:rPr>
            </w:pPr>
          </w:p>
        </w:tc>
      </w:tr>
    </w:tbl>
    <w:p w14:paraId="0925A94D" w14:textId="77777777" w:rsidR="00335BEB" w:rsidRDefault="00335BEB" w:rsidP="00335BEB">
      <w:pPr>
        <w:pStyle w:val="Normal-TJSC"/>
      </w:pPr>
      <w:r>
        <w:rPr>
          <w:b/>
          <w:bCs/>
        </w:rPr>
        <w:t>Dias de agendamento</w:t>
      </w:r>
      <w:r>
        <w:t>: Observar a tabela:</w:t>
      </w:r>
    </w:p>
    <w:tbl>
      <w:tblPr>
        <w:tblW w:w="9070" w:type="dxa"/>
        <w:tblInd w:w="-18" w:type="dxa"/>
        <w:tblBorders>
          <w:top w:val="single" w:sz="4" w:space="0" w:color="000000"/>
          <w:left w:val="single" w:sz="4" w:space="0" w:color="000000"/>
          <w:bottom w:val="single" w:sz="4" w:space="0" w:color="000000"/>
          <w:insideH w:val="single" w:sz="4" w:space="0" w:color="000000"/>
        </w:tblBorders>
        <w:tblCellMar>
          <w:left w:w="-5" w:type="dxa"/>
          <w:right w:w="0" w:type="dxa"/>
        </w:tblCellMar>
        <w:tblLook w:val="04A0" w:firstRow="1" w:lastRow="0" w:firstColumn="1" w:lastColumn="0" w:noHBand="0" w:noVBand="1"/>
      </w:tblPr>
      <w:tblGrid>
        <w:gridCol w:w="674"/>
        <w:gridCol w:w="1565"/>
        <w:gridCol w:w="1565"/>
        <w:gridCol w:w="1565"/>
        <w:gridCol w:w="1565"/>
        <w:gridCol w:w="2136"/>
      </w:tblGrid>
      <w:tr w:rsidR="00335BEB" w14:paraId="604A7638" w14:textId="77777777" w:rsidTr="00DB1FA1">
        <w:tc>
          <w:tcPr>
            <w:tcW w:w="674" w:type="dxa"/>
            <w:tcBorders>
              <w:top w:val="single" w:sz="4" w:space="0" w:color="000000"/>
              <w:left w:val="single" w:sz="4" w:space="0" w:color="000000"/>
              <w:bottom w:val="single" w:sz="4" w:space="0" w:color="000000"/>
            </w:tcBorders>
            <w:shd w:val="clear" w:color="auto" w:fill="000000"/>
            <w:tcMar>
              <w:left w:w="-5" w:type="dxa"/>
            </w:tcMar>
          </w:tcPr>
          <w:p w14:paraId="04DCB256" w14:textId="77777777" w:rsidR="00335BEB" w:rsidRDefault="00335BEB" w:rsidP="00DB1FA1">
            <w:pPr>
              <w:snapToGrid w:val="0"/>
              <w:jc w:val="center"/>
              <w:rPr>
                <w:b/>
                <w:sz w:val="18"/>
                <w:szCs w:val="18"/>
              </w:rPr>
            </w:pPr>
          </w:p>
        </w:tc>
        <w:tc>
          <w:tcPr>
            <w:tcW w:w="1565" w:type="dxa"/>
            <w:tcBorders>
              <w:top w:val="single" w:sz="4" w:space="0" w:color="000000"/>
              <w:left w:val="single" w:sz="4" w:space="0" w:color="000000"/>
            </w:tcBorders>
            <w:shd w:val="clear" w:color="auto" w:fill="000000"/>
            <w:tcMar>
              <w:left w:w="-5" w:type="dxa"/>
            </w:tcMar>
          </w:tcPr>
          <w:p w14:paraId="21B24C09" w14:textId="77777777" w:rsidR="00335BEB" w:rsidRDefault="00335BEB" w:rsidP="00DB1FA1">
            <w:pPr>
              <w:snapToGrid w:val="0"/>
              <w:jc w:val="center"/>
              <w:rPr>
                <w:b/>
                <w:sz w:val="18"/>
                <w:szCs w:val="18"/>
              </w:rPr>
            </w:pPr>
            <w:r>
              <w:rPr>
                <w:b/>
                <w:sz w:val="18"/>
                <w:szCs w:val="18"/>
              </w:rPr>
              <w:t>Segunda</w:t>
            </w:r>
          </w:p>
        </w:tc>
        <w:tc>
          <w:tcPr>
            <w:tcW w:w="1565" w:type="dxa"/>
            <w:tcBorders>
              <w:top w:val="single" w:sz="4" w:space="0" w:color="000000"/>
              <w:left w:val="single" w:sz="4" w:space="0" w:color="000000"/>
            </w:tcBorders>
            <w:shd w:val="clear" w:color="auto" w:fill="000000"/>
            <w:tcMar>
              <w:left w:w="-5" w:type="dxa"/>
            </w:tcMar>
          </w:tcPr>
          <w:p w14:paraId="501BB0FD" w14:textId="77777777" w:rsidR="00335BEB" w:rsidRDefault="00335BEB" w:rsidP="00DB1FA1">
            <w:pPr>
              <w:snapToGrid w:val="0"/>
              <w:jc w:val="center"/>
              <w:rPr>
                <w:b/>
                <w:sz w:val="18"/>
                <w:szCs w:val="18"/>
              </w:rPr>
            </w:pPr>
            <w:r>
              <w:rPr>
                <w:b/>
                <w:sz w:val="18"/>
                <w:szCs w:val="18"/>
              </w:rPr>
              <w:t>Terça</w:t>
            </w:r>
          </w:p>
        </w:tc>
        <w:tc>
          <w:tcPr>
            <w:tcW w:w="1565" w:type="dxa"/>
            <w:tcBorders>
              <w:top w:val="single" w:sz="4" w:space="0" w:color="000000"/>
              <w:left w:val="single" w:sz="4" w:space="0" w:color="000000"/>
            </w:tcBorders>
            <w:shd w:val="clear" w:color="auto" w:fill="000000"/>
            <w:tcMar>
              <w:left w:w="-5" w:type="dxa"/>
            </w:tcMar>
          </w:tcPr>
          <w:p w14:paraId="5161AAD5" w14:textId="77777777" w:rsidR="00335BEB" w:rsidRDefault="00335BEB" w:rsidP="00DB1FA1">
            <w:pPr>
              <w:snapToGrid w:val="0"/>
              <w:jc w:val="center"/>
              <w:rPr>
                <w:b/>
                <w:sz w:val="18"/>
                <w:szCs w:val="18"/>
              </w:rPr>
            </w:pPr>
            <w:r>
              <w:rPr>
                <w:b/>
                <w:sz w:val="18"/>
                <w:szCs w:val="18"/>
              </w:rPr>
              <w:t>Quarta</w:t>
            </w:r>
          </w:p>
        </w:tc>
        <w:tc>
          <w:tcPr>
            <w:tcW w:w="1565" w:type="dxa"/>
            <w:tcBorders>
              <w:top w:val="single" w:sz="4" w:space="0" w:color="000000"/>
              <w:left w:val="single" w:sz="4" w:space="0" w:color="000000"/>
            </w:tcBorders>
            <w:shd w:val="clear" w:color="auto" w:fill="000000"/>
            <w:tcMar>
              <w:left w:w="-5" w:type="dxa"/>
            </w:tcMar>
          </w:tcPr>
          <w:p w14:paraId="2AE38DD0" w14:textId="77777777" w:rsidR="00335BEB" w:rsidRDefault="00335BEB" w:rsidP="00DB1FA1">
            <w:pPr>
              <w:snapToGrid w:val="0"/>
              <w:jc w:val="center"/>
              <w:rPr>
                <w:b/>
                <w:sz w:val="18"/>
                <w:szCs w:val="18"/>
              </w:rPr>
            </w:pPr>
            <w:r>
              <w:rPr>
                <w:b/>
                <w:sz w:val="18"/>
                <w:szCs w:val="18"/>
              </w:rPr>
              <w:t>Quinta</w:t>
            </w:r>
          </w:p>
        </w:tc>
        <w:tc>
          <w:tcPr>
            <w:tcW w:w="2136" w:type="dxa"/>
            <w:tcBorders>
              <w:top w:val="single" w:sz="4" w:space="0" w:color="000000"/>
              <w:left w:val="single" w:sz="4" w:space="0" w:color="000000"/>
              <w:right w:val="single" w:sz="4" w:space="0" w:color="000000"/>
            </w:tcBorders>
            <w:shd w:val="clear" w:color="auto" w:fill="000000"/>
            <w:tcMar>
              <w:left w:w="-5" w:type="dxa"/>
            </w:tcMar>
          </w:tcPr>
          <w:p w14:paraId="76C435A2" w14:textId="77777777" w:rsidR="00335BEB" w:rsidRDefault="00335BEB" w:rsidP="00DB1FA1">
            <w:pPr>
              <w:snapToGrid w:val="0"/>
              <w:jc w:val="center"/>
              <w:rPr>
                <w:b/>
                <w:sz w:val="18"/>
                <w:szCs w:val="18"/>
              </w:rPr>
            </w:pPr>
            <w:r>
              <w:rPr>
                <w:b/>
                <w:sz w:val="18"/>
                <w:szCs w:val="18"/>
              </w:rPr>
              <w:t>Sexta</w:t>
            </w:r>
          </w:p>
        </w:tc>
      </w:tr>
      <w:tr w:rsidR="00335BEB" w14:paraId="378E84F5" w14:textId="77777777" w:rsidTr="00DB1FA1">
        <w:trPr>
          <w:trHeight w:val="248"/>
        </w:trPr>
        <w:tc>
          <w:tcPr>
            <w:tcW w:w="674" w:type="dxa"/>
            <w:tcBorders>
              <w:left w:val="single" w:sz="4" w:space="0" w:color="000000"/>
              <w:bottom w:val="single" w:sz="4" w:space="0" w:color="000000"/>
            </w:tcBorders>
            <w:shd w:val="clear" w:color="auto" w:fill="auto"/>
            <w:tcMar>
              <w:left w:w="-5" w:type="dxa"/>
            </w:tcMar>
          </w:tcPr>
          <w:p w14:paraId="23A6319D" w14:textId="6346E413" w:rsidR="00335BEB" w:rsidRDefault="00335BEB" w:rsidP="00DB1FA1">
            <w:pPr>
              <w:pStyle w:val="Ttulo2"/>
              <w:snapToGrid w:val="0"/>
              <w:rPr>
                <w:sz w:val="18"/>
                <w:szCs w:val="18"/>
              </w:rPr>
            </w:pPr>
          </w:p>
        </w:tc>
        <w:tc>
          <w:tcPr>
            <w:tcW w:w="1565" w:type="dxa"/>
            <w:tcBorders>
              <w:top w:val="single" w:sz="4" w:space="0" w:color="000000"/>
              <w:left w:val="single" w:sz="4" w:space="0" w:color="000000"/>
              <w:bottom w:val="single" w:sz="4" w:space="0" w:color="000000"/>
            </w:tcBorders>
            <w:shd w:val="clear" w:color="auto" w:fill="C0C0C0"/>
            <w:tcMar>
              <w:left w:w="-5" w:type="dxa"/>
            </w:tcMar>
          </w:tcPr>
          <w:p w14:paraId="39CA23C2" w14:textId="77777777" w:rsidR="00335BEB" w:rsidRDefault="00335BEB" w:rsidP="00DB1FA1">
            <w:pPr>
              <w:snapToGrid w:val="0"/>
              <w:jc w:val="center"/>
              <w:rPr>
                <w:sz w:val="18"/>
                <w:szCs w:val="18"/>
              </w:rPr>
            </w:pPr>
            <w:r>
              <w:rPr>
                <w:sz w:val="18"/>
                <w:szCs w:val="18"/>
              </w:rPr>
              <w:t>Indisponível</w:t>
            </w:r>
          </w:p>
        </w:tc>
        <w:tc>
          <w:tcPr>
            <w:tcW w:w="1565" w:type="dxa"/>
            <w:tcBorders>
              <w:top w:val="single" w:sz="4" w:space="0" w:color="000000"/>
              <w:left w:val="single" w:sz="4" w:space="0" w:color="000000"/>
              <w:bottom w:val="single" w:sz="4" w:space="0" w:color="000000"/>
            </w:tcBorders>
            <w:shd w:val="clear" w:color="auto" w:fill="C0C0C0"/>
            <w:tcMar>
              <w:left w:w="-5" w:type="dxa"/>
            </w:tcMar>
          </w:tcPr>
          <w:p w14:paraId="1ACAAD82" w14:textId="77777777" w:rsidR="00335BEB" w:rsidRDefault="00335BEB" w:rsidP="00DB1FA1">
            <w:pPr>
              <w:snapToGrid w:val="0"/>
              <w:jc w:val="center"/>
              <w:rPr>
                <w:sz w:val="18"/>
                <w:szCs w:val="18"/>
              </w:rPr>
            </w:pPr>
            <w:r>
              <w:rPr>
                <w:sz w:val="18"/>
                <w:szCs w:val="18"/>
              </w:rPr>
              <w:t>Indisponível</w:t>
            </w:r>
          </w:p>
        </w:tc>
        <w:tc>
          <w:tcPr>
            <w:tcW w:w="1565" w:type="dxa"/>
            <w:tcBorders>
              <w:top w:val="single" w:sz="4" w:space="0" w:color="000000"/>
              <w:left w:val="single" w:sz="4" w:space="0" w:color="000000"/>
              <w:bottom w:val="single" w:sz="4" w:space="0" w:color="000000"/>
            </w:tcBorders>
            <w:shd w:val="clear" w:color="auto" w:fill="C0C0C0"/>
            <w:tcMar>
              <w:left w:w="-5" w:type="dxa"/>
            </w:tcMar>
          </w:tcPr>
          <w:p w14:paraId="6C6F1A82" w14:textId="77777777" w:rsidR="00335BEB" w:rsidRDefault="00335BEB" w:rsidP="00DB1FA1">
            <w:pPr>
              <w:snapToGrid w:val="0"/>
              <w:jc w:val="center"/>
              <w:rPr>
                <w:sz w:val="18"/>
                <w:szCs w:val="18"/>
              </w:rPr>
            </w:pPr>
            <w:r>
              <w:rPr>
                <w:sz w:val="18"/>
                <w:szCs w:val="18"/>
              </w:rPr>
              <w:t>Indisponível</w:t>
            </w:r>
          </w:p>
        </w:tc>
        <w:tc>
          <w:tcPr>
            <w:tcW w:w="1565" w:type="dxa"/>
            <w:tcBorders>
              <w:top w:val="single" w:sz="4" w:space="0" w:color="000000"/>
              <w:left w:val="single" w:sz="4" w:space="0" w:color="000000"/>
              <w:bottom w:val="single" w:sz="4" w:space="0" w:color="000000"/>
            </w:tcBorders>
            <w:shd w:val="clear" w:color="auto" w:fill="C0C0C0"/>
            <w:tcMar>
              <w:left w:w="-5" w:type="dxa"/>
            </w:tcMar>
          </w:tcPr>
          <w:p w14:paraId="7D58D599" w14:textId="77777777" w:rsidR="00335BEB" w:rsidRDefault="00335BEB" w:rsidP="00DB1FA1">
            <w:pPr>
              <w:snapToGrid w:val="0"/>
              <w:jc w:val="center"/>
              <w:rPr>
                <w:sz w:val="18"/>
                <w:szCs w:val="18"/>
              </w:rPr>
            </w:pPr>
            <w:r>
              <w:rPr>
                <w:sz w:val="18"/>
                <w:szCs w:val="18"/>
              </w:rPr>
              <w:t>Indisponível</w:t>
            </w:r>
          </w:p>
        </w:tc>
        <w:tc>
          <w:tcPr>
            <w:tcW w:w="2136" w:type="dxa"/>
            <w:tcBorders>
              <w:top w:val="single" w:sz="4" w:space="0" w:color="000000"/>
              <w:left w:val="single" w:sz="4" w:space="0" w:color="000000"/>
              <w:bottom w:val="single" w:sz="4" w:space="0" w:color="000000"/>
              <w:right w:val="single" w:sz="4" w:space="0" w:color="000000"/>
            </w:tcBorders>
            <w:shd w:val="clear" w:color="auto" w:fill="C0C0C0"/>
            <w:tcMar>
              <w:left w:w="-5" w:type="dxa"/>
            </w:tcMar>
          </w:tcPr>
          <w:p w14:paraId="54074FD5" w14:textId="77777777" w:rsidR="00335BEB" w:rsidRDefault="00335BEB" w:rsidP="00DB1FA1">
            <w:pPr>
              <w:snapToGrid w:val="0"/>
              <w:jc w:val="center"/>
              <w:rPr>
                <w:sz w:val="18"/>
                <w:szCs w:val="18"/>
              </w:rPr>
            </w:pPr>
            <w:r>
              <w:rPr>
                <w:sz w:val="18"/>
                <w:szCs w:val="18"/>
              </w:rPr>
              <w:t>Indisponível</w:t>
            </w:r>
          </w:p>
        </w:tc>
      </w:tr>
      <w:tr w:rsidR="00335BEB" w14:paraId="7D82D0FE" w14:textId="77777777" w:rsidTr="00DB1FA1">
        <w:tc>
          <w:tcPr>
            <w:tcW w:w="674" w:type="dxa"/>
            <w:tcBorders>
              <w:top w:val="single" w:sz="4" w:space="0" w:color="000000"/>
              <w:left w:val="single" w:sz="4" w:space="0" w:color="000000"/>
              <w:bottom w:val="single" w:sz="4" w:space="0" w:color="000000"/>
            </w:tcBorders>
            <w:shd w:val="clear" w:color="auto" w:fill="auto"/>
            <w:tcMar>
              <w:left w:w="-5" w:type="dxa"/>
            </w:tcMar>
          </w:tcPr>
          <w:p w14:paraId="718F7807" w14:textId="77777777" w:rsidR="00335BEB" w:rsidRDefault="00335BEB" w:rsidP="00DB1FA1">
            <w:pPr>
              <w:snapToGrid w:val="0"/>
              <w:jc w:val="both"/>
              <w:rPr>
                <w:b/>
                <w:sz w:val="18"/>
                <w:szCs w:val="18"/>
              </w:rPr>
            </w:pPr>
            <w:r>
              <w:rPr>
                <w:b/>
                <w:sz w:val="18"/>
                <w:szCs w:val="18"/>
              </w:rPr>
              <w:t>Tarde</w:t>
            </w:r>
          </w:p>
        </w:tc>
        <w:tc>
          <w:tcPr>
            <w:tcW w:w="1565" w:type="dxa"/>
            <w:tcBorders>
              <w:top w:val="single" w:sz="4" w:space="0" w:color="000000"/>
              <w:left w:val="single" w:sz="4" w:space="0" w:color="000000"/>
              <w:bottom w:val="single" w:sz="4" w:space="0" w:color="000000"/>
            </w:tcBorders>
            <w:shd w:val="clear" w:color="auto" w:fill="auto"/>
            <w:tcMar>
              <w:left w:w="-5" w:type="dxa"/>
            </w:tcMar>
          </w:tcPr>
          <w:p w14:paraId="27FC9A42" w14:textId="77777777" w:rsidR="00335BEB" w:rsidRPr="003651EC" w:rsidRDefault="00335BEB" w:rsidP="00DB1FA1">
            <w:pPr>
              <w:snapToGrid w:val="0"/>
              <w:jc w:val="center"/>
              <w:rPr>
                <w:b/>
                <w:bCs/>
                <w:color w:val="FF0000"/>
                <w:sz w:val="18"/>
                <w:szCs w:val="18"/>
              </w:rPr>
            </w:pPr>
            <w:r w:rsidRPr="003651EC">
              <w:rPr>
                <w:b/>
                <w:bCs/>
                <w:color w:val="FF0000"/>
                <w:sz w:val="18"/>
                <w:szCs w:val="18"/>
              </w:rPr>
              <w:t>AIJ Criminal Urgente</w:t>
            </w:r>
          </w:p>
        </w:tc>
        <w:tc>
          <w:tcPr>
            <w:tcW w:w="1565" w:type="dxa"/>
            <w:tcBorders>
              <w:top w:val="single" w:sz="4" w:space="0" w:color="000000"/>
              <w:left w:val="single" w:sz="4" w:space="0" w:color="000000"/>
              <w:bottom w:val="single" w:sz="4" w:space="0" w:color="000000"/>
            </w:tcBorders>
            <w:shd w:val="clear" w:color="auto" w:fill="auto"/>
            <w:tcMar>
              <w:left w:w="-5" w:type="dxa"/>
            </w:tcMar>
          </w:tcPr>
          <w:p w14:paraId="20B6973E" w14:textId="77777777" w:rsidR="00335BEB" w:rsidRPr="003651EC" w:rsidRDefault="00335BEB" w:rsidP="00DB1FA1">
            <w:pPr>
              <w:snapToGrid w:val="0"/>
              <w:jc w:val="center"/>
              <w:rPr>
                <w:b/>
                <w:bCs/>
                <w:color w:val="FF0000"/>
                <w:sz w:val="18"/>
                <w:szCs w:val="18"/>
              </w:rPr>
            </w:pPr>
            <w:r w:rsidRPr="003651EC">
              <w:rPr>
                <w:b/>
                <w:bCs/>
                <w:color w:val="FF0000"/>
                <w:sz w:val="18"/>
                <w:szCs w:val="18"/>
              </w:rPr>
              <w:t>AIJ Criminal</w:t>
            </w:r>
          </w:p>
        </w:tc>
        <w:tc>
          <w:tcPr>
            <w:tcW w:w="1565" w:type="dxa"/>
            <w:tcBorders>
              <w:top w:val="single" w:sz="4" w:space="0" w:color="000000"/>
              <w:left w:val="single" w:sz="4" w:space="0" w:color="000000"/>
              <w:bottom w:val="single" w:sz="4" w:space="0" w:color="000000"/>
            </w:tcBorders>
            <w:shd w:val="clear" w:color="auto" w:fill="auto"/>
            <w:tcMar>
              <w:left w:w="-5" w:type="dxa"/>
            </w:tcMar>
          </w:tcPr>
          <w:p w14:paraId="17D4E105" w14:textId="77777777" w:rsidR="00335BEB" w:rsidRPr="003651EC" w:rsidRDefault="00335BEB" w:rsidP="00DB1FA1">
            <w:pPr>
              <w:snapToGrid w:val="0"/>
              <w:jc w:val="center"/>
              <w:rPr>
                <w:b/>
                <w:bCs/>
                <w:color w:val="FF0000"/>
                <w:sz w:val="18"/>
                <w:szCs w:val="18"/>
              </w:rPr>
            </w:pPr>
            <w:r w:rsidRPr="003651EC">
              <w:rPr>
                <w:b/>
                <w:bCs/>
                <w:color w:val="FF0000"/>
                <w:sz w:val="18"/>
                <w:szCs w:val="18"/>
              </w:rPr>
              <w:t>AIJ Cível</w:t>
            </w:r>
          </w:p>
        </w:tc>
        <w:tc>
          <w:tcPr>
            <w:tcW w:w="1565" w:type="dxa"/>
            <w:tcBorders>
              <w:top w:val="single" w:sz="4" w:space="0" w:color="000000"/>
              <w:left w:val="single" w:sz="4" w:space="0" w:color="000000"/>
              <w:bottom w:val="single" w:sz="4" w:space="0" w:color="000000"/>
            </w:tcBorders>
            <w:shd w:val="clear" w:color="auto" w:fill="auto"/>
            <w:tcMar>
              <w:left w:w="-5" w:type="dxa"/>
            </w:tcMar>
          </w:tcPr>
          <w:p w14:paraId="5CC938D5" w14:textId="77777777" w:rsidR="00335BEB" w:rsidRPr="003651EC" w:rsidRDefault="00335BEB" w:rsidP="00DB1FA1">
            <w:pPr>
              <w:snapToGrid w:val="0"/>
              <w:jc w:val="center"/>
              <w:rPr>
                <w:b/>
                <w:bCs/>
                <w:color w:val="FF0000"/>
                <w:sz w:val="18"/>
                <w:szCs w:val="18"/>
              </w:rPr>
            </w:pPr>
            <w:r>
              <w:rPr>
                <w:b/>
                <w:bCs/>
                <w:color w:val="FF0000"/>
                <w:sz w:val="18"/>
                <w:szCs w:val="18"/>
              </w:rPr>
              <w:t>Inquiritórias</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14:paraId="2E96302D" w14:textId="77777777" w:rsidR="00335BEB" w:rsidRDefault="00335BEB" w:rsidP="00DB1FA1">
            <w:pPr>
              <w:snapToGrid w:val="0"/>
              <w:jc w:val="center"/>
              <w:rPr>
                <w:b/>
                <w:bCs/>
                <w:color w:val="FF0000"/>
                <w:sz w:val="18"/>
                <w:szCs w:val="18"/>
              </w:rPr>
            </w:pPr>
            <w:r w:rsidRPr="003651EC">
              <w:rPr>
                <w:b/>
                <w:bCs/>
                <w:color w:val="FF0000"/>
                <w:sz w:val="18"/>
                <w:szCs w:val="18"/>
              </w:rPr>
              <w:t>Conciliatórias</w:t>
            </w:r>
          </w:p>
          <w:p w14:paraId="52C2FE4C" w14:textId="77777777" w:rsidR="00335BEB" w:rsidRDefault="00335BEB" w:rsidP="00DB1FA1">
            <w:pPr>
              <w:snapToGrid w:val="0"/>
              <w:jc w:val="center"/>
              <w:rPr>
                <w:b/>
                <w:bCs/>
                <w:color w:val="FF0000"/>
                <w:sz w:val="18"/>
                <w:szCs w:val="18"/>
              </w:rPr>
            </w:pPr>
            <w:r>
              <w:rPr>
                <w:b/>
                <w:bCs/>
                <w:color w:val="FF0000"/>
                <w:sz w:val="18"/>
                <w:szCs w:val="18"/>
              </w:rPr>
              <w:t>Transação</w:t>
            </w:r>
          </w:p>
          <w:p w14:paraId="1DA27C2F" w14:textId="77777777" w:rsidR="00335BEB" w:rsidRPr="003651EC" w:rsidRDefault="00335BEB" w:rsidP="00DB1FA1">
            <w:pPr>
              <w:snapToGrid w:val="0"/>
              <w:jc w:val="center"/>
              <w:rPr>
                <w:b/>
                <w:bCs/>
                <w:color w:val="FF0000"/>
                <w:sz w:val="18"/>
                <w:szCs w:val="18"/>
              </w:rPr>
            </w:pPr>
            <w:r>
              <w:rPr>
                <w:b/>
                <w:bCs/>
                <w:color w:val="FF0000"/>
                <w:sz w:val="18"/>
                <w:szCs w:val="18"/>
              </w:rPr>
              <w:t>Suspensão</w:t>
            </w:r>
          </w:p>
        </w:tc>
      </w:tr>
    </w:tbl>
    <w:p w14:paraId="1E9889C6" w14:textId="77777777" w:rsidR="00335BEB" w:rsidRDefault="00335BEB" w:rsidP="00335BEB">
      <w:pPr>
        <w:pStyle w:val="Normal-TJSC"/>
      </w:pPr>
      <w:r>
        <w:rPr>
          <w:b/>
          <w:bCs/>
        </w:rPr>
        <w:t>Horários de agendamento</w:t>
      </w:r>
      <w:r>
        <w:t>:</w:t>
      </w:r>
      <w:r w:rsidRPr="003651EC">
        <w:rPr>
          <w:color w:val="FF0000"/>
        </w:rPr>
        <w:t xml:space="preserve"> Reservar das 13:00 até 14:00 horas para audiências de custódia. </w:t>
      </w:r>
      <w:r>
        <w:t>Agendar instruções e conciliações a partir das 14:00 horas, sendo que a última não pode iniciar além das 17:30 horas.</w:t>
      </w:r>
    </w:p>
    <w:p w14:paraId="5CEA412D" w14:textId="77777777" w:rsidR="00335BEB" w:rsidRDefault="00335BEB" w:rsidP="00335BEB">
      <w:pPr>
        <w:pStyle w:val="Normal-TJSC"/>
      </w:pPr>
      <w:r>
        <w:rPr>
          <w:b/>
          <w:bCs/>
        </w:rPr>
        <w:t>Duração do agendamento</w:t>
      </w:r>
      <w:r>
        <w:t>: Observar a tabela:</w:t>
      </w:r>
    </w:p>
    <w:tbl>
      <w:tblPr>
        <w:tblW w:w="9077" w:type="dxa"/>
        <w:tblInd w:w="50"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4058"/>
        <w:gridCol w:w="5019"/>
      </w:tblGrid>
      <w:tr w:rsidR="00335BEB" w14:paraId="67617F7E" w14:textId="77777777" w:rsidTr="00DB1FA1">
        <w:tc>
          <w:tcPr>
            <w:tcW w:w="4058" w:type="dxa"/>
            <w:tcBorders>
              <w:top w:val="single" w:sz="2" w:space="0" w:color="000000"/>
              <w:left w:val="single" w:sz="2" w:space="0" w:color="000000"/>
              <w:bottom w:val="single" w:sz="2" w:space="0" w:color="000000"/>
            </w:tcBorders>
            <w:shd w:val="clear" w:color="auto" w:fill="BFBFBF" w:themeFill="background1" w:themeFillShade="BF"/>
            <w:tcMar>
              <w:left w:w="54" w:type="dxa"/>
            </w:tcMar>
          </w:tcPr>
          <w:p w14:paraId="21D349CB" w14:textId="77777777" w:rsidR="00335BEB" w:rsidRDefault="00335BEB" w:rsidP="00DB1FA1">
            <w:pPr>
              <w:pStyle w:val="Contedodatabela"/>
              <w:jc w:val="center"/>
              <w:rPr>
                <w:b/>
                <w:bCs/>
                <w:sz w:val="18"/>
                <w:szCs w:val="18"/>
              </w:rPr>
            </w:pPr>
            <w:r>
              <w:rPr>
                <w:b/>
                <w:bCs/>
                <w:sz w:val="18"/>
                <w:szCs w:val="18"/>
              </w:rPr>
              <w:t>Tipo</w:t>
            </w:r>
          </w:p>
        </w:tc>
        <w:tc>
          <w:tcPr>
            <w:tcW w:w="5019"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left w:w="54" w:type="dxa"/>
            </w:tcMar>
          </w:tcPr>
          <w:p w14:paraId="41C2C08C" w14:textId="77777777" w:rsidR="00335BEB" w:rsidRDefault="00335BEB" w:rsidP="00DB1FA1">
            <w:pPr>
              <w:pStyle w:val="Contedodatabela"/>
              <w:jc w:val="center"/>
              <w:rPr>
                <w:b/>
                <w:bCs/>
                <w:sz w:val="18"/>
                <w:szCs w:val="18"/>
              </w:rPr>
            </w:pPr>
            <w:r>
              <w:rPr>
                <w:b/>
                <w:bCs/>
                <w:sz w:val="18"/>
                <w:szCs w:val="18"/>
              </w:rPr>
              <w:t>Período</w:t>
            </w:r>
          </w:p>
        </w:tc>
      </w:tr>
      <w:tr w:rsidR="00335BEB" w14:paraId="656D51B6" w14:textId="77777777" w:rsidTr="00DB1FA1">
        <w:tc>
          <w:tcPr>
            <w:tcW w:w="4058" w:type="dxa"/>
            <w:tcBorders>
              <w:left w:val="single" w:sz="2" w:space="0" w:color="000000"/>
              <w:bottom w:val="single" w:sz="2" w:space="0" w:color="000000"/>
            </w:tcBorders>
            <w:shd w:val="clear" w:color="auto" w:fill="auto"/>
            <w:tcMar>
              <w:left w:w="54" w:type="dxa"/>
            </w:tcMar>
          </w:tcPr>
          <w:p w14:paraId="2264ED4D" w14:textId="77777777" w:rsidR="00335BEB" w:rsidRDefault="00335BEB" w:rsidP="00DB1FA1">
            <w:pPr>
              <w:pStyle w:val="Contedodatabela"/>
              <w:rPr>
                <w:sz w:val="16"/>
                <w:szCs w:val="16"/>
              </w:rPr>
            </w:pPr>
            <w:r>
              <w:rPr>
                <w:sz w:val="16"/>
                <w:szCs w:val="16"/>
              </w:rPr>
              <w:t>Conciliatória</w:t>
            </w:r>
          </w:p>
        </w:tc>
        <w:tc>
          <w:tcPr>
            <w:tcW w:w="5019" w:type="dxa"/>
            <w:tcBorders>
              <w:left w:val="single" w:sz="2" w:space="0" w:color="000000"/>
              <w:bottom w:val="single" w:sz="2" w:space="0" w:color="000000"/>
              <w:right w:val="single" w:sz="2" w:space="0" w:color="000000"/>
            </w:tcBorders>
            <w:shd w:val="clear" w:color="auto" w:fill="auto"/>
            <w:tcMar>
              <w:left w:w="54" w:type="dxa"/>
            </w:tcMar>
          </w:tcPr>
          <w:p w14:paraId="14F0655D" w14:textId="77777777" w:rsidR="00335BEB" w:rsidRPr="003651EC" w:rsidRDefault="00335BEB" w:rsidP="00DB1FA1">
            <w:pPr>
              <w:pStyle w:val="Contedodatabela"/>
              <w:rPr>
                <w:color w:val="FF0000"/>
                <w:sz w:val="16"/>
                <w:szCs w:val="16"/>
              </w:rPr>
            </w:pPr>
            <w:r w:rsidRPr="003651EC">
              <w:rPr>
                <w:color w:val="FF0000"/>
                <w:sz w:val="16"/>
                <w:szCs w:val="16"/>
              </w:rPr>
              <w:t>20 minutos</w:t>
            </w:r>
          </w:p>
        </w:tc>
      </w:tr>
      <w:tr w:rsidR="00335BEB" w14:paraId="623A9203" w14:textId="77777777" w:rsidTr="00DB1FA1">
        <w:tc>
          <w:tcPr>
            <w:tcW w:w="4058" w:type="dxa"/>
            <w:tcBorders>
              <w:left w:val="single" w:sz="2" w:space="0" w:color="000000"/>
              <w:bottom w:val="single" w:sz="2" w:space="0" w:color="000000"/>
            </w:tcBorders>
            <w:shd w:val="clear" w:color="auto" w:fill="auto"/>
            <w:tcMar>
              <w:left w:w="54" w:type="dxa"/>
            </w:tcMar>
          </w:tcPr>
          <w:p w14:paraId="2DE4A469" w14:textId="77777777" w:rsidR="00335BEB" w:rsidRDefault="00335BEB" w:rsidP="00DB1FA1">
            <w:pPr>
              <w:pStyle w:val="Contedodatabela"/>
              <w:rPr>
                <w:sz w:val="16"/>
                <w:szCs w:val="16"/>
              </w:rPr>
            </w:pPr>
            <w:r>
              <w:rPr>
                <w:sz w:val="16"/>
                <w:szCs w:val="16"/>
              </w:rPr>
              <w:t>Inquiritória</w:t>
            </w:r>
          </w:p>
        </w:tc>
        <w:tc>
          <w:tcPr>
            <w:tcW w:w="5019" w:type="dxa"/>
            <w:tcBorders>
              <w:left w:val="single" w:sz="2" w:space="0" w:color="000000"/>
              <w:bottom w:val="single" w:sz="2" w:space="0" w:color="000000"/>
              <w:right w:val="single" w:sz="2" w:space="0" w:color="000000"/>
            </w:tcBorders>
            <w:shd w:val="clear" w:color="auto" w:fill="auto"/>
            <w:tcMar>
              <w:left w:w="54" w:type="dxa"/>
            </w:tcMar>
          </w:tcPr>
          <w:p w14:paraId="37841C33" w14:textId="77777777" w:rsidR="00335BEB" w:rsidRPr="003651EC" w:rsidRDefault="00335BEB" w:rsidP="00DB1FA1">
            <w:pPr>
              <w:pStyle w:val="Contedodatabela"/>
              <w:rPr>
                <w:color w:val="FF0000"/>
                <w:sz w:val="16"/>
                <w:szCs w:val="16"/>
              </w:rPr>
            </w:pPr>
            <w:r w:rsidRPr="003651EC">
              <w:rPr>
                <w:color w:val="FF0000"/>
                <w:sz w:val="16"/>
                <w:szCs w:val="16"/>
              </w:rPr>
              <w:t>10 minutos por testemunha. Mínimo de 15 minutos.</w:t>
            </w:r>
          </w:p>
        </w:tc>
      </w:tr>
      <w:tr w:rsidR="00335BEB" w:rsidRPr="0080151E" w14:paraId="3A042D8A" w14:textId="77777777" w:rsidTr="00DB1FA1">
        <w:tblPrEx>
          <w:tblBorders>
            <w:top w:val="single" w:sz="2" w:space="0" w:color="000001"/>
            <w:left w:val="single" w:sz="2" w:space="0" w:color="000001"/>
            <w:bottom w:val="single" w:sz="2" w:space="0" w:color="000001"/>
            <w:insideH w:val="single" w:sz="2" w:space="0" w:color="000001"/>
          </w:tblBorders>
          <w:tblCellMar>
            <w:left w:w="48" w:type="dxa"/>
          </w:tblCellMar>
        </w:tblPrEx>
        <w:tc>
          <w:tcPr>
            <w:tcW w:w="4058" w:type="dxa"/>
            <w:tcBorders>
              <w:top w:val="single" w:sz="2" w:space="0" w:color="000001"/>
              <w:left w:val="single" w:sz="2" w:space="0" w:color="000001"/>
              <w:bottom w:val="single" w:sz="2" w:space="0" w:color="000001"/>
            </w:tcBorders>
            <w:shd w:val="clear" w:color="auto" w:fill="auto"/>
            <w:tcMar>
              <w:left w:w="48" w:type="dxa"/>
            </w:tcMar>
          </w:tcPr>
          <w:p w14:paraId="7C0073D9" w14:textId="77777777" w:rsidR="00335BEB" w:rsidRPr="0080151E" w:rsidRDefault="00335BEB" w:rsidP="00DB1FA1">
            <w:pPr>
              <w:pStyle w:val="Contedodatabela"/>
              <w:rPr>
                <w:sz w:val="16"/>
                <w:szCs w:val="16"/>
              </w:rPr>
            </w:pPr>
            <w:r w:rsidRPr="0080151E">
              <w:rPr>
                <w:sz w:val="16"/>
                <w:szCs w:val="16"/>
              </w:rPr>
              <w:t>Custódia</w:t>
            </w:r>
          </w:p>
        </w:tc>
        <w:tc>
          <w:tcPr>
            <w:tcW w:w="5019"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38694837" w14:textId="77777777" w:rsidR="00335BEB" w:rsidRPr="003651EC" w:rsidRDefault="00335BEB" w:rsidP="00DB1FA1">
            <w:pPr>
              <w:pStyle w:val="Contedodatabela"/>
              <w:rPr>
                <w:color w:val="FF0000"/>
                <w:sz w:val="16"/>
                <w:szCs w:val="16"/>
              </w:rPr>
            </w:pPr>
            <w:r w:rsidRPr="003651EC">
              <w:rPr>
                <w:color w:val="FF0000"/>
                <w:sz w:val="16"/>
                <w:szCs w:val="16"/>
              </w:rPr>
              <w:t>15 minutos cada.</w:t>
            </w:r>
          </w:p>
        </w:tc>
      </w:tr>
      <w:tr w:rsidR="00335BEB" w14:paraId="1778193B" w14:textId="77777777" w:rsidTr="00DB1FA1">
        <w:tc>
          <w:tcPr>
            <w:tcW w:w="4058" w:type="dxa"/>
            <w:tcBorders>
              <w:left w:val="single" w:sz="2" w:space="0" w:color="000000"/>
              <w:bottom w:val="single" w:sz="2" w:space="0" w:color="000000"/>
            </w:tcBorders>
            <w:shd w:val="clear" w:color="auto" w:fill="auto"/>
            <w:tcMar>
              <w:left w:w="54" w:type="dxa"/>
            </w:tcMar>
          </w:tcPr>
          <w:p w14:paraId="4D53CC84" w14:textId="77777777" w:rsidR="00335BEB" w:rsidRDefault="00335BEB" w:rsidP="00DB1FA1">
            <w:pPr>
              <w:pStyle w:val="Contedodatabela"/>
              <w:rPr>
                <w:sz w:val="16"/>
                <w:szCs w:val="16"/>
              </w:rPr>
            </w:pPr>
            <w:r w:rsidRPr="0080151E">
              <w:rPr>
                <w:sz w:val="16"/>
                <w:szCs w:val="16"/>
              </w:rPr>
              <w:t>Suspensão Condicional do Processo</w:t>
            </w:r>
          </w:p>
        </w:tc>
        <w:tc>
          <w:tcPr>
            <w:tcW w:w="5019" w:type="dxa"/>
            <w:tcBorders>
              <w:left w:val="single" w:sz="2" w:space="0" w:color="000000"/>
              <w:bottom w:val="single" w:sz="2" w:space="0" w:color="000000"/>
              <w:right w:val="single" w:sz="2" w:space="0" w:color="000000"/>
            </w:tcBorders>
            <w:shd w:val="clear" w:color="auto" w:fill="auto"/>
            <w:tcMar>
              <w:left w:w="54" w:type="dxa"/>
            </w:tcMar>
          </w:tcPr>
          <w:p w14:paraId="22D9C570" w14:textId="77777777" w:rsidR="00335BEB" w:rsidRPr="003651EC" w:rsidRDefault="00335BEB" w:rsidP="00DB1FA1">
            <w:pPr>
              <w:pStyle w:val="Contedodatabela"/>
              <w:rPr>
                <w:color w:val="FF0000"/>
                <w:sz w:val="16"/>
                <w:szCs w:val="16"/>
              </w:rPr>
            </w:pPr>
            <w:r w:rsidRPr="003651EC">
              <w:rPr>
                <w:color w:val="FF0000"/>
                <w:sz w:val="16"/>
                <w:szCs w:val="16"/>
              </w:rPr>
              <w:t>15 minutos cada</w:t>
            </w:r>
          </w:p>
        </w:tc>
      </w:tr>
      <w:tr w:rsidR="00335BEB" w14:paraId="7A6ABE36" w14:textId="77777777" w:rsidTr="00DB1FA1">
        <w:tc>
          <w:tcPr>
            <w:tcW w:w="4058" w:type="dxa"/>
            <w:tcBorders>
              <w:left w:val="single" w:sz="2" w:space="0" w:color="000000"/>
              <w:bottom w:val="single" w:sz="2" w:space="0" w:color="000000"/>
            </w:tcBorders>
            <w:shd w:val="clear" w:color="auto" w:fill="auto"/>
            <w:tcMar>
              <w:left w:w="54" w:type="dxa"/>
            </w:tcMar>
          </w:tcPr>
          <w:p w14:paraId="756CA11B" w14:textId="77777777" w:rsidR="00335BEB" w:rsidRDefault="00335BEB" w:rsidP="00DB1FA1">
            <w:pPr>
              <w:pStyle w:val="Contedodatabela"/>
              <w:rPr>
                <w:sz w:val="16"/>
                <w:szCs w:val="16"/>
              </w:rPr>
            </w:pPr>
            <w:r w:rsidRPr="0080151E">
              <w:rPr>
                <w:sz w:val="16"/>
                <w:szCs w:val="16"/>
              </w:rPr>
              <w:t>Ratificação do art. 16 da Lei Maria da Penha</w:t>
            </w:r>
          </w:p>
        </w:tc>
        <w:tc>
          <w:tcPr>
            <w:tcW w:w="5019" w:type="dxa"/>
            <w:tcBorders>
              <w:left w:val="single" w:sz="2" w:space="0" w:color="000000"/>
              <w:bottom w:val="single" w:sz="2" w:space="0" w:color="000000"/>
              <w:right w:val="single" w:sz="2" w:space="0" w:color="000000"/>
            </w:tcBorders>
            <w:shd w:val="clear" w:color="auto" w:fill="auto"/>
            <w:tcMar>
              <w:left w:w="54" w:type="dxa"/>
            </w:tcMar>
          </w:tcPr>
          <w:p w14:paraId="636D7D3F" w14:textId="77777777" w:rsidR="00335BEB" w:rsidRPr="003651EC" w:rsidRDefault="00335BEB" w:rsidP="00DB1FA1">
            <w:pPr>
              <w:pStyle w:val="Contedodatabela"/>
              <w:rPr>
                <w:color w:val="FF0000"/>
                <w:sz w:val="16"/>
                <w:szCs w:val="16"/>
              </w:rPr>
            </w:pPr>
            <w:r w:rsidRPr="003651EC">
              <w:rPr>
                <w:color w:val="FF0000"/>
                <w:sz w:val="16"/>
                <w:szCs w:val="16"/>
              </w:rPr>
              <w:t>15 minutos cada</w:t>
            </w:r>
          </w:p>
        </w:tc>
      </w:tr>
      <w:tr w:rsidR="00335BEB" w:rsidRPr="0080151E" w14:paraId="3EBBAA70" w14:textId="77777777" w:rsidTr="00DB1FA1">
        <w:tblPrEx>
          <w:tblBorders>
            <w:top w:val="single" w:sz="2" w:space="0" w:color="000001"/>
            <w:left w:val="single" w:sz="2" w:space="0" w:color="000001"/>
            <w:bottom w:val="single" w:sz="2" w:space="0" w:color="000001"/>
            <w:insideH w:val="single" w:sz="2" w:space="0" w:color="000001"/>
          </w:tblBorders>
          <w:tblCellMar>
            <w:left w:w="48" w:type="dxa"/>
          </w:tblCellMar>
        </w:tblPrEx>
        <w:tc>
          <w:tcPr>
            <w:tcW w:w="4058" w:type="dxa"/>
            <w:tcBorders>
              <w:top w:val="single" w:sz="2" w:space="0" w:color="000001"/>
              <w:left w:val="single" w:sz="2" w:space="0" w:color="000001"/>
              <w:bottom w:val="single" w:sz="2" w:space="0" w:color="000001"/>
            </w:tcBorders>
            <w:shd w:val="clear" w:color="auto" w:fill="auto"/>
            <w:tcMar>
              <w:left w:w="48" w:type="dxa"/>
            </w:tcMar>
          </w:tcPr>
          <w:p w14:paraId="6C102622" w14:textId="77777777" w:rsidR="00335BEB" w:rsidRPr="0080151E" w:rsidRDefault="00335BEB" w:rsidP="00DB1FA1">
            <w:pPr>
              <w:pStyle w:val="Contedodatabela"/>
              <w:rPr>
                <w:sz w:val="16"/>
                <w:szCs w:val="16"/>
              </w:rPr>
            </w:pPr>
            <w:r w:rsidRPr="0080151E">
              <w:rPr>
                <w:sz w:val="16"/>
                <w:szCs w:val="16"/>
              </w:rPr>
              <w:t>Transação Penal</w:t>
            </w:r>
          </w:p>
        </w:tc>
        <w:tc>
          <w:tcPr>
            <w:tcW w:w="5019"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4293E4C1" w14:textId="77777777" w:rsidR="00335BEB" w:rsidRPr="003651EC" w:rsidRDefault="00335BEB" w:rsidP="00DB1FA1">
            <w:pPr>
              <w:pStyle w:val="Contedodatabela"/>
              <w:rPr>
                <w:color w:val="FF0000"/>
                <w:sz w:val="16"/>
                <w:szCs w:val="16"/>
              </w:rPr>
            </w:pPr>
            <w:r w:rsidRPr="003651EC">
              <w:rPr>
                <w:color w:val="FF0000"/>
                <w:sz w:val="16"/>
                <w:szCs w:val="16"/>
              </w:rPr>
              <w:t>15 minutos cada</w:t>
            </w:r>
          </w:p>
        </w:tc>
      </w:tr>
      <w:tr w:rsidR="00335BEB" w14:paraId="49CEC9F9" w14:textId="77777777" w:rsidTr="00DB1FA1">
        <w:tc>
          <w:tcPr>
            <w:tcW w:w="4058" w:type="dxa"/>
            <w:tcBorders>
              <w:left w:val="single" w:sz="2" w:space="0" w:color="000000"/>
              <w:bottom w:val="single" w:sz="2" w:space="0" w:color="000000"/>
            </w:tcBorders>
            <w:shd w:val="clear" w:color="auto" w:fill="auto"/>
            <w:tcMar>
              <w:left w:w="54" w:type="dxa"/>
            </w:tcMar>
          </w:tcPr>
          <w:p w14:paraId="40865ADC" w14:textId="77777777" w:rsidR="00335BEB" w:rsidRDefault="00335BEB" w:rsidP="00DB1FA1">
            <w:pPr>
              <w:pStyle w:val="Contedodatabela"/>
              <w:rPr>
                <w:sz w:val="16"/>
                <w:szCs w:val="16"/>
              </w:rPr>
            </w:pPr>
            <w:r>
              <w:rPr>
                <w:sz w:val="16"/>
                <w:szCs w:val="16"/>
              </w:rPr>
              <w:t>AIJ – Cível Padrão (Acidente de trânsito, Indenizatória)</w:t>
            </w:r>
          </w:p>
        </w:tc>
        <w:tc>
          <w:tcPr>
            <w:tcW w:w="5019" w:type="dxa"/>
            <w:tcBorders>
              <w:left w:val="single" w:sz="2" w:space="0" w:color="000000"/>
              <w:bottom w:val="single" w:sz="2" w:space="0" w:color="000000"/>
              <w:right w:val="single" w:sz="2" w:space="0" w:color="000000"/>
            </w:tcBorders>
            <w:shd w:val="clear" w:color="auto" w:fill="auto"/>
            <w:tcMar>
              <w:left w:w="54" w:type="dxa"/>
            </w:tcMar>
          </w:tcPr>
          <w:p w14:paraId="7D589165" w14:textId="77777777" w:rsidR="00335BEB" w:rsidRPr="003651EC" w:rsidRDefault="00335BEB" w:rsidP="00DB1FA1">
            <w:pPr>
              <w:pStyle w:val="Contedodatabela"/>
              <w:rPr>
                <w:color w:val="FF0000"/>
                <w:sz w:val="16"/>
                <w:szCs w:val="16"/>
              </w:rPr>
            </w:pPr>
            <w:r w:rsidRPr="003651EC">
              <w:rPr>
                <w:color w:val="FF0000"/>
                <w:sz w:val="16"/>
                <w:szCs w:val="16"/>
              </w:rPr>
              <w:t>1 hora e 30 minutos</w:t>
            </w:r>
          </w:p>
        </w:tc>
      </w:tr>
      <w:tr w:rsidR="00335BEB" w14:paraId="6AD4730D" w14:textId="77777777" w:rsidTr="00DB1FA1">
        <w:tc>
          <w:tcPr>
            <w:tcW w:w="4058" w:type="dxa"/>
            <w:tcBorders>
              <w:left w:val="single" w:sz="2" w:space="0" w:color="000000"/>
              <w:bottom w:val="single" w:sz="2" w:space="0" w:color="000000"/>
            </w:tcBorders>
            <w:shd w:val="clear" w:color="auto" w:fill="auto"/>
            <w:tcMar>
              <w:left w:w="54" w:type="dxa"/>
            </w:tcMar>
          </w:tcPr>
          <w:p w14:paraId="1D274015" w14:textId="77777777" w:rsidR="00335BEB" w:rsidRDefault="00335BEB" w:rsidP="00DB1FA1">
            <w:pPr>
              <w:pStyle w:val="Contedodatabela"/>
              <w:rPr>
                <w:sz w:val="16"/>
                <w:szCs w:val="16"/>
              </w:rPr>
            </w:pPr>
            <w:r>
              <w:rPr>
                <w:sz w:val="16"/>
                <w:szCs w:val="16"/>
              </w:rPr>
              <w:t>AIJ – Cível Complexa (Erro Médico)</w:t>
            </w:r>
          </w:p>
        </w:tc>
        <w:tc>
          <w:tcPr>
            <w:tcW w:w="5019" w:type="dxa"/>
            <w:tcBorders>
              <w:left w:val="single" w:sz="2" w:space="0" w:color="000000"/>
              <w:bottom w:val="single" w:sz="2" w:space="0" w:color="000000"/>
              <w:right w:val="single" w:sz="2" w:space="0" w:color="000000"/>
            </w:tcBorders>
            <w:shd w:val="clear" w:color="auto" w:fill="auto"/>
            <w:tcMar>
              <w:left w:w="54" w:type="dxa"/>
            </w:tcMar>
          </w:tcPr>
          <w:p w14:paraId="05D22B51" w14:textId="77777777" w:rsidR="00335BEB" w:rsidRPr="003651EC" w:rsidRDefault="00335BEB" w:rsidP="00DB1FA1">
            <w:pPr>
              <w:pStyle w:val="Contedodatabela"/>
              <w:rPr>
                <w:color w:val="FF0000"/>
                <w:sz w:val="16"/>
                <w:szCs w:val="16"/>
              </w:rPr>
            </w:pPr>
            <w:r w:rsidRPr="003651EC">
              <w:rPr>
                <w:color w:val="FF0000"/>
                <w:sz w:val="16"/>
                <w:szCs w:val="16"/>
              </w:rPr>
              <w:t>3:00 horas (</w:t>
            </w:r>
            <w:r w:rsidRPr="003651EC">
              <w:rPr>
                <w:color w:val="FF0000"/>
                <w:sz w:val="16"/>
                <w:szCs w:val="16"/>
                <w:u w:val="single"/>
              </w:rPr>
              <w:t>Marcar apenas uma complexa por tarde às 14:00</w:t>
            </w:r>
            <w:r w:rsidRPr="003651EC">
              <w:rPr>
                <w:color w:val="FF0000"/>
                <w:sz w:val="16"/>
                <w:szCs w:val="16"/>
              </w:rPr>
              <w:t>)</w:t>
            </w:r>
          </w:p>
        </w:tc>
      </w:tr>
      <w:tr w:rsidR="00335BEB" w:rsidRPr="0080151E" w14:paraId="6C81197B" w14:textId="77777777" w:rsidTr="00DB1FA1">
        <w:tblPrEx>
          <w:tblBorders>
            <w:top w:val="single" w:sz="2" w:space="0" w:color="000001"/>
            <w:left w:val="single" w:sz="2" w:space="0" w:color="000001"/>
            <w:bottom w:val="single" w:sz="2" w:space="0" w:color="000001"/>
            <w:insideH w:val="single" w:sz="2" w:space="0" w:color="000001"/>
          </w:tblBorders>
          <w:tblCellMar>
            <w:left w:w="48" w:type="dxa"/>
          </w:tblCellMar>
        </w:tblPrEx>
        <w:tc>
          <w:tcPr>
            <w:tcW w:w="4058" w:type="dxa"/>
            <w:tcBorders>
              <w:top w:val="single" w:sz="2" w:space="0" w:color="000001"/>
              <w:left w:val="single" w:sz="2" w:space="0" w:color="000001"/>
              <w:bottom w:val="single" w:sz="2" w:space="0" w:color="000001"/>
            </w:tcBorders>
            <w:shd w:val="clear" w:color="auto" w:fill="auto"/>
            <w:tcMar>
              <w:left w:w="48" w:type="dxa"/>
            </w:tcMar>
          </w:tcPr>
          <w:p w14:paraId="734EB580" w14:textId="77777777" w:rsidR="00335BEB" w:rsidRPr="0080151E" w:rsidRDefault="00335BEB" w:rsidP="00DB1FA1">
            <w:pPr>
              <w:pStyle w:val="Contedodatabela"/>
              <w:rPr>
                <w:sz w:val="16"/>
                <w:szCs w:val="16"/>
              </w:rPr>
            </w:pPr>
            <w:r w:rsidRPr="0080151E">
              <w:rPr>
                <w:sz w:val="16"/>
                <w:szCs w:val="16"/>
              </w:rPr>
              <w:t xml:space="preserve">AIJ – </w:t>
            </w:r>
            <w:r>
              <w:rPr>
                <w:sz w:val="16"/>
                <w:szCs w:val="16"/>
              </w:rPr>
              <w:t>Criminal Padrão</w:t>
            </w:r>
          </w:p>
        </w:tc>
        <w:tc>
          <w:tcPr>
            <w:tcW w:w="5019"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2D95F267" w14:textId="77777777" w:rsidR="00335BEB" w:rsidRPr="003651EC" w:rsidRDefault="00335BEB" w:rsidP="00DB1FA1">
            <w:pPr>
              <w:pStyle w:val="Contedodatabela"/>
              <w:rPr>
                <w:color w:val="FF0000"/>
                <w:sz w:val="16"/>
                <w:szCs w:val="16"/>
              </w:rPr>
            </w:pPr>
            <w:r w:rsidRPr="003651EC">
              <w:rPr>
                <w:color w:val="FF0000"/>
                <w:sz w:val="16"/>
                <w:szCs w:val="16"/>
              </w:rPr>
              <w:t xml:space="preserve">10 minutos por testemunha </w:t>
            </w:r>
            <w:r>
              <w:rPr>
                <w:color w:val="FF0000"/>
                <w:sz w:val="16"/>
                <w:szCs w:val="16"/>
              </w:rPr>
              <w:t>ou</w:t>
            </w:r>
            <w:r w:rsidRPr="003651EC">
              <w:rPr>
                <w:color w:val="FF0000"/>
                <w:sz w:val="16"/>
                <w:szCs w:val="16"/>
              </w:rPr>
              <w:t xml:space="preserve"> interrogando. Mínimo de 30 minutos.</w:t>
            </w:r>
          </w:p>
        </w:tc>
      </w:tr>
      <w:tr w:rsidR="00335BEB" w:rsidRPr="0080151E" w14:paraId="5F1A226D" w14:textId="77777777" w:rsidTr="00DB1FA1">
        <w:tblPrEx>
          <w:tblBorders>
            <w:top w:val="single" w:sz="2" w:space="0" w:color="000001"/>
            <w:left w:val="single" w:sz="2" w:space="0" w:color="000001"/>
            <w:bottom w:val="single" w:sz="2" w:space="0" w:color="000001"/>
            <w:insideH w:val="single" w:sz="2" w:space="0" w:color="000001"/>
          </w:tblBorders>
          <w:tblCellMar>
            <w:left w:w="48" w:type="dxa"/>
          </w:tblCellMar>
        </w:tblPrEx>
        <w:tc>
          <w:tcPr>
            <w:tcW w:w="4058" w:type="dxa"/>
            <w:tcBorders>
              <w:top w:val="single" w:sz="2" w:space="0" w:color="000001"/>
              <w:left w:val="single" w:sz="2" w:space="0" w:color="000001"/>
              <w:bottom w:val="single" w:sz="2" w:space="0" w:color="000001"/>
            </w:tcBorders>
            <w:shd w:val="clear" w:color="auto" w:fill="auto"/>
            <w:tcMar>
              <w:left w:w="48" w:type="dxa"/>
            </w:tcMar>
          </w:tcPr>
          <w:p w14:paraId="2FBB6923" w14:textId="77777777" w:rsidR="00335BEB" w:rsidRPr="0080151E" w:rsidRDefault="00335BEB" w:rsidP="00DB1FA1">
            <w:pPr>
              <w:pStyle w:val="Contedodatabela"/>
              <w:rPr>
                <w:sz w:val="16"/>
                <w:szCs w:val="16"/>
              </w:rPr>
            </w:pPr>
            <w:r w:rsidRPr="0080151E">
              <w:rPr>
                <w:sz w:val="16"/>
                <w:szCs w:val="16"/>
              </w:rPr>
              <w:t xml:space="preserve">AIJ – </w:t>
            </w:r>
            <w:r>
              <w:rPr>
                <w:sz w:val="16"/>
                <w:szCs w:val="16"/>
              </w:rPr>
              <w:t>Criminal Complexa</w:t>
            </w:r>
          </w:p>
          <w:p w14:paraId="43BD3B75" w14:textId="77777777" w:rsidR="00335BEB" w:rsidRPr="0080151E" w:rsidRDefault="00335BEB" w:rsidP="00DB1FA1">
            <w:pPr>
              <w:pStyle w:val="Contedodatabela"/>
              <w:rPr>
                <w:sz w:val="16"/>
                <w:szCs w:val="16"/>
              </w:rPr>
            </w:pPr>
            <w:r w:rsidRPr="0080151E">
              <w:rPr>
                <w:sz w:val="16"/>
                <w:szCs w:val="16"/>
              </w:rPr>
              <w:t>(Alta complexidade, 3+ réus ou 3+ fatos)</w:t>
            </w:r>
          </w:p>
        </w:tc>
        <w:tc>
          <w:tcPr>
            <w:tcW w:w="5019"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4D9EC5E1" w14:textId="77777777" w:rsidR="00335BEB" w:rsidRPr="003651EC" w:rsidRDefault="00335BEB" w:rsidP="00DB1FA1">
            <w:pPr>
              <w:pStyle w:val="Contedodatabela"/>
              <w:rPr>
                <w:color w:val="FF0000"/>
                <w:sz w:val="16"/>
                <w:szCs w:val="16"/>
              </w:rPr>
            </w:pPr>
            <w:r w:rsidRPr="003651EC">
              <w:rPr>
                <w:color w:val="FF0000"/>
                <w:sz w:val="16"/>
                <w:szCs w:val="16"/>
              </w:rPr>
              <w:t>15-20 minutos por testemunha e interrogando. Mínimo de 30 minutos. (Consultar o juiz)</w:t>
            </w:r>
          </w:p>
        </w:tc>
      </w:tr>
    </w:tbl>
    <w:p w14:paraId="08A799B3" w14:textId="77777777" w:rsidR="00335BEB" w:rsidRDefault="00335BEB" w:rsidP="00335BEB">
      <w:pPr>
        <w:pStyle w:val="Normal-TJSC"/>
        <w:rPr>
          <w:b/>
          <w:bCs/>
        </w:rPr>
      </w:pPr>
    </w:p>
    <w:p w14:paraId="20C0234C" w14:textId="77777777" w:rsidR="00335BEB" w:rsidRDefault="00335BEB" w:rsidP="00335BEB">
      <w:pPr>
        <w:pStyle w:val="Normal-TJSC"/>
        <w:rPr>
          <w:b/>
          <w:bCs/>
        </w:rPr>
      </w:pPr>
      <w:r w:rsidRPr="002E29AC">
        <w:rPr>
          <w:b/>
          <w:bCs/>
          <w:color w:val="FF0000"/>
        </w:rPr>
        <w:t xml:space="preserve">[OPCIONAL – </w:t>
      </w:r>
      <w:r>
        <w:rPr>
          <w:b/>
          <w:bCs/>
          <w:color w:val="FF0000"/>
        </w:rPr>
        <w:t>GRATUIDADE DA JUSTIÇA – QUANDO NÃO HOUVER TRIAGEM PELA DEFENSORIA PÚBLICA</w:t>
      </w:r>
      <w:r w:rsidRPr="002E29AC">
        <w:rPr>
          <w:b/>
          <w:bCs/>
          <w:color w:val="FF0000"/>
        </w:rPr>
        <w:t>:]</w:t>
      </w:r>
      <w:r>
        <w:rPr>
          <w:b/>
          <w:bCs/>
          <w:color w:val="FF0000"/>
        </w:rPr>
        <w:t xml:space="preserve"> </w:t>
      </w:r>
      <w:r>
        <w:rPr>
          <w:b/>
          <w:bCs/>
        </w:rPr>
        <w:t>TRIAGEM DA GRATUIDADE JUDICIÁRIA</w:t>
      </w:r>
    </w:p>
    <w:p w14:paraId="0616E817" w14:textId="77777777" w:rsidR="00335BEB" w:rsidRDefault="00335BEB" w:rsidP="00335BEB">
      <w:pPr>
        <w:pStyle w:val="Normal-TJSC"/>
      </w:pPr>
      <w:r>
        <w:t xml:space="preserve">Considerando a ausência de atendimento pleno pela Defensoria Pública nesta comarca e o disposto </w:t>
      </w:r>
      <w:r w:rsidRPr="008F48E1">
        <w:rPr>
          <w:color w:val="FF0000"/>
        </w:rPr>
        <w:t>nas Resoluções Conjuntas n. 11/2018 e n. 5/2019 do Conselho da Magistratura e na Orientação n. 66 da Corregedoria-Geral da Justiça</w:t>
      </w:r>
      <w:r>
        <w:t>, a triagem dos beneficiários da gratuidade judiciária observará o seguinte:</w:t>
      </w:r>
    </w:p>
    <w:p w14:paraId="37D266CA" w14:textId="77777777" w:rsidR="00335BEB" w:rsidRDefault="00335BEB" w:rsidP="00335BEB">
      <w:pPr>
        <w:pStyle w:val="Normal-TJSC"/>
        <w:rPr>
          <w:bCs/>
        </w:rPr>
      </w:pPr>
      <w:r>
        <w:rPr>
          <w:b/>
          <w:bCs/>
        </w:rPr>
        <w:t>a)</w:t>
      </w:r>
      <w:r>
        <w:rPr>
          <w:bCs/>
        </w:rPr>
        <w:t xml:space="preserve"> A pessoa interessada em obter a gratuidade da justiça e que ainda não estiver atendida por advogado de sua confiança poderá procurar o setor de assistência social do Fórum, onde será cientificada sobre os critérios para a concessão do benefício, informada da necessidade de apresentar provas e, ato contínuo, persistindo o interesse, encaminhada para um dos profissionais cadastrados no sistema de assistência judiciária gratuita. </w:t>
      </w:r>
    </w:p>
    <w:p w14:paraId="1DBE2236" w14:textId="77777777" w:rsidR="00335BEB" w:rsidRDefault="00335BEB" w:rsidP="00335BEB">
      <w:pPr>
        <w:pStyle w:val="Normal-TJSC"/>
        <w:rPr>
          <w:bCs/>
        </w:rPr>
      </w:pPr>
      <w:r w:rsidRPr="00E6620C">
        <w:rPr>
          <w:b/>
          <w:bCs/>
        </w:rPr>
        <w:t>b)</w:t>
      </w:r>
      <w:r>
        <w:rPr>
          <w:bCs/>
        </w:rPr>
        <w:t xml:space="preserve"> O critério para a caracterização da hipossuficiência de pessoa natural consiste em comprovação de renda bruta igual ou inferior a</w:t>
      </w:r>
      <w:r w:rsidRPr="00E6620C">
        <w:rPr>
          <w:bCs/>
          <w:color w:val="FF0000"/>
        </w:rPr>
        <w:t xml:space="preserve"> 3 (três) salários mínimos </w:t>
      </w:r>
      <w:r w:rsidRPr="00E6620C">
        <w:rPr>
          <w:bCs/>
          <w:color w:val="FF0000"/>
        </w:rPr>
        <w:lastRenderedPageBreak/>
        <w:t>nacionais</w:t>
      </w:r>
      <w:r>
        <w:rPr>
          <w:bCs/>
        </w:rPr>
        <w:t xml:space="preserve"> ou, alternativamente, mesmo superior a este valor, demonstração de despesas indispensáveis com alimentação, saúde, moradia ou transporte que, além de não voluptuárias, reduzam sua renda líquida para menos de </w:t>
      </w:r>
      <w:r w:rsidRPr="0066689B">
        <w:rPr>
          <w:bCs/>
          <w:color w:val="FF0000"/>
        </w:rPr>
        <w:t>1 (um) salário mínimo nacional</w:t>
      </w:r>
      <w:r>
        <w:rPr>
          <w:bCs/>
        </w:rPr>
        <w:t>, sem prejuízo de eventual análise judicial da argumentação apresentada.</w:t>
      </w:r>
    </w:p>
    <w:p w14:paraId="22332864" w14:textId="77777777" w:rsidR="00335BEB" w:rsidRDefault="00335BEB" w:rsidP="00335BEB">
      <w:pPr>
        <w:pStyle w:val="Normal-TJSC"/>
        <w:rPr>
          <w:bCs/>
        </w:rPr>
      </w:pPr>
      <w:r w:rsidRPr="001633CE">
        <w:rPr>
          <w:b/>
          <w:bCs/>
        </w:rPr>
        <w:t>c)</w:t>
      </w:r>
      <w:r>
        <w:rPr>
          <w:bCs/>
        </w:rPr>
        <w:t xml:space="preserve"> No caso de pessoa jurídica, o parâmetro consiste em comprovação documental de indicativos de situação econômica precária, como ausência de lucratividade nos últimos exercícios financeiros, ausência de patrimônio para solver dívidas pendentes e outros indicadores, somados à ausência de distribuição elevada de renda aos sócios e à realização de gastos voluptuários.</w:t>
      </w:r>
    </w:p>
    <w:p w14:paraId="1FA155B4" w14:textId="77777777" w:rsidR="00335BEB" w:rsidRDefault="00335BEB" w:rsidP="00335BEB">
      <w:pPr>
        <w:pStyle w:val="Normal-TJSC"/>
        <w:rPr>
          <w:bCs/>
        </w:rPr>
      </w:pPr>
      <w:r>
        <w:rPr>
          <w:b/>
          <w:bCs/>
        </w:rPr>
        <w:t>d</w:t>
      </w:r>
      <w:r w:rsidRPr="0066689B">
        <w:rPr>
          <w:b/>
          <w:bCs/>
        </w:rPr>
        <w:t>)</w:t>
      </w:r>
      <w:r>
        <w:rPr>
          <w:bCs/>
        </w:rPr>
        <w:t xml:space="preserve"> O advogado será selecionado dentre aqueles cadastrados no sistema de assistência judiciária gratuita, mediante acesso à versão estadual para a jurisdição estadual (AJG/PJSC) e à versão federal para os casos de jurisdição federal delegada (AJG/JF), observando-se o rodízio entre os profissionais.</w:t>
      </w:r>
    </w:p>
    <w:p w14:paraId="0B6197E9" w14:textId="77777777" w:rsidR="00335BEB" w:rsidRDefault="00335BEB" w:rsidP="00335BEB">
      <w:pPr>
        <w:pStyle w:val="Normal-TJSC"/>
        <w:rPr>
          <w:b/>
          <w:bCs/>
        </w:rPr>
      </w:pPr>
    </w:p>
    <w:p w14:paraId="3A0D7DFE" w14:textId="77777777" w:rsidR="00335BEB" w:rsidRDefault="00335BEB" w:rsidP="00335BEB">
      <w:pPr>
        <w:pStyle w:val="Normal-TJSC"/>
        <w:rPr>
          <w:b/>
          <w:bCs/>
        </w:rPr>
      </w:pPr>
      <w:r w:rsidRPr="002E29AC">
        <w:rPr>
          <w:b/>
          <w:bCs/>
          <w:color w:val="FF0000"/>
        </w:rPr>
        <w:t>[OPCIONAL – ÁREA CRIMINAL:]</w:t>
      </w:r>
      <w:r>
        <w:rPr>
          <w:b/>
          <w:bCs/>
          <w:color w:val="FF0000"/>
        </w:rPr>
        <w:t xml:space="preserve"> </w:t>
      </w:r>
      <w:r>
        <w:rPr>
          <w:b/>
          <w:bCs/>
        </w:rPr>
        <w:t>DESTINAÇÃO DE BENS APREENDIDOS</w:t>
      </w:r>
    </w:p>
    <w:p w14:paraId="32A74387" w14:textId="77777777" w:rsidR="00335BEB" w:rsidRDefault="00335BEB" w:rsidP="00335BEB">
      <w:pPr>
        <w:pStyle w:val="LIVRO-CorpodoTexto"/>
        <w:spacing w:before="0"/>
      </w:pPr>
      <w:r>
        <w:t>O cartório deverá efetuar, periodicamente, o encaminhamento dos bens apreendidos em processos em andamento, observada a prévia decisão judicial, bem como evitar arquivar autos sem a devida destinação, conforme art. 25 da Lei n. 10.826/2003, art. 25 da Lei n. 9.605/1998, Resolução n. 134/2011 do CNJ, Manual de Bens Apreendidos do CNJ, arts. 315 e 317 do CNCGJ, Resolução Conjunta n. 8/2011 do TJSC e Resolução Conjunta n. 14/2018 do TJSC).</w:t>
      </w:r>
    </w:p>
    <w:p w14:paraId="55D66C1B" w14:textId="77777777" w:rsidR="00335BEB" w:rsidRDefault="00335BEB" w:rsidP="00335BEB">
      <w:pPr>
        <w:pStyle w:val="Normal-TJSC"/>
      </w:pPr>
      <w:r w:rsidRPr="00CB13AB">
        <w:rPr>
          <w:b/>
          <w:color w:val="FF0000"/>
        </w:rPr>
        <w:t>[OPCIONAL – ACASO NÃO HOUVER REGULAMENTAÇÃO PELA DIREÇÃO DO FORO</w:t>
      </w:r>
      <w:r>
        <w:rPr>
          <w:b/>
          <w:color w:val="FF0000"/>
        </w:rPr>
        <w:t xml:space="preserve"> E NÃO COLETADO</w:t>
      </w:r>
      <w:r w:rsidRPr="00CB13AB">
        <w:rPr>
          <w:b/>
          <w:color w:val="FF0000"/>
        </w:rPr>
        <w:t>:]</w:t>
      </w:r>
      <w:r>
        <w:t xml:space="preserve"> Para os processos passíveis de arquivamento, carentes de decisão quanto à destinação de bens, estes serão encaminhados da forma exposta na tabela abaixo:</w:t>
      </w:r>
    </w:p>
    <w:tbl>
      <w:tblPr>
        <w:tblStyle w:val="Tabelacomgrade"/>
        <w:tblW w:w="0" w:type="auto"/>
        <w:tblLook w:val="04A0" w:firstRow="1" w:lastRow="0" w:firstColumn="1" w:lastColumn="0" w:noHBand="0" w:noVBand="1"/>
      </w:tblPr>
      <w:tblGrid>
        <w:gridCol w:w="4527"/>
        <w:gridCol w:w="4533"/>
      </w:tblGrid>
      <w:tr w:rsidR="00335BEB" w:rsidRPr="004C3315" w14:paraId="14D0D7A0" w14:textId="77777777" w:rsidTr="00DB1FA1">
        <w:tc>
          <w:tcPr>
            <w:tcW w:w="4606" w:type="dxa"/>
            <w:shd w:val="clear" w:color="auto" w:fill="AEAAAA" w:themeFill="background2" w:themeFillShade="BF"/>
          </w:tcPr>
          <w:p w14:paraId="1DFE2E63" w14:textId="77777777" w:rsidR="00335BEB" w:rsidRPr="004C3315" w:rsidRDefault="00335BEB" w:rsidP="00DB1FA1">
            <w:pPr>
              <w:pStyle w:val="Normal-TJSC"/>
              <w:spacing w:line="240" w:lineRule="auto"/>
              <w:ind w:firstLine="0"/>
              <w:rPr>
                <w:b/>
                <w:sz w:val="18"/>
                <w:szCs w:val="18"/>
              </w:rPr>
            </w:pPr>
            <w:r w:rsidRPr="004C3315">
              <w:rPr>
                <w:b/>
                <w:sz w:val="18"/>
                <w:szCs w:val="18"/>
              </w:rPr>
              <w:t>Bem Apreendido</w:t>
            </w:r>
          </w:p>
        </w:tc>
        <w:tc>
          <w:tcPr>
            <w:tcW w:w="4606" w:type="dxa"/>
            <w:shd w:val="clear" w:color="auto" w:fill="AEAAAA" w:themeFill="background2" w:themeFillShade="BF"/>
          </w:tcPr>
          <w:p w14:paraId="3B4658FE" w14:textId="77777777" w:rsidR="00335BEB" w:rsidRPr="004C3315" w:rsidRDefault="00335BEB" w:rsidP="00DB1FA1">
            <w:pPr>
              <w:pStyle w:val="Normal-TJSC"/>
              <w:spacing w:line="240" w:lineRule="auto"/>
              <w:ind w:firstLine="0"/>
              <w:rPr>
                <w:b/>
                <w:sz w:val="18"/>
                <w:szCs w:val="18"/>
              </w:rPr>
            </w:pPr>
            <w:r w:rsidRPr="004C3315">
              <w:rPr>
                <w:b/>
                <w:sz w:val="18"/>
                <w:szCs w:val="18"/>
              </w:rPr>
              <w:t>Destinação</w:t>
            </w:r>
          </w:p>
        </w:tc>
      </w:tr>
      <w:tr w:rsidR="00335BEB" w14:paraId="5B1371C7" w14:textId="77777777" w:rsidTr="00DB1FA1">
        <w:tc>
          <w:tcPr>
            <w:tcW w:w="4606" w:type="dxa"/>
          </w:tcPr>
          <w:p w14:paraId="2AECD650" w14:textId="77777777" w:rsidR="00335BEB" w:rsidRPr="004C3315" w:rsidRDefault="00335BEB" w:rsidP="00DB1FA1">
            <w:pPr>
              <w:pStyle w:val="Normal-TJSC"/>
              <w:spacing w:line="240" w:lineRule="auto"/>
              <w:ind w:firstLine="0"/>
              <w:rPr>
                <w:sz w:val="18"/>
                <w:szCs w:val="18"/>
              </w:rPr>
            </w:pPr>
            <w:r w:rsidRPr="004C3315">
              <w:rPr>
                <w:sz w:val="18"/>
                <w:szCs w:val="18"/>
              </w:rPr>
              <w:t>Armas de fogo e munições</w:t>
            </w:r>
          </w:p>
        </w:tc>
        <w:tc>
          <w:tcPr>
            <w:tcW w:w="4606" w:type="dxa"/>
          </w:tcPr>
          <w:p w14:paraId="5AE695F3" w14:textId="77777777" w:rsidR="00335BEB" w:rsidRPr="00FE11B1" w:rsidRDefault="00335BEB" w:rsidP="00DB1FA1">
            <w:pPr>
              <w:pStyle w:val="Normal-TJSC"/>
              <w:spacing w:line="240" w:lineRule="auto"/>
              <w:ind w:firstLine="0"/>
              <w:rPr>
                <w:color w:val="FF0000"/>
                <w:sz w:val="18"/>
                <w:szCs w:val="18"/>
              </w:rPr>
            </w:pPr>
            <w:r w:rsidRPr="00FE11B1">
              <w:rPr>
                <w:color w:val="FF0000"/>
                <w:sz w:val="18"/>
                <w:szCs w:val="18"/>
              </w:rPr>
              <w:t>Encaminhadas ao Comando do Exército,</w:t>
            </w:r>
            <w:r>
              <w:rPr>
                <w:color w:val="FF0000"/>
                <w:sz w:val="18"/>
                <w:szCs w:val="18"/>
              </w:rPr>
              <w:t xml:space="preserve"> mediante coleta periódica pela Casa Militar,</w:t>
            </w:r>
            <w:r w:rsidRPr="00FE11B1">
              <w:rPr>
                <w:color w:val="FF0000"/>
                <w:sz w:val="18"/>
                <w:szCs w:val="18"/>
              </w:rPr>
              <w:t xml:space="preserve"> conforme art. 25 da Lei 10.826/2003</w:t>
            </w:r>
            <w:r>
              <w:rPr>
                <w:color w:val="FF0000"/>
                <w:sz w:val="18"/>
                <w:szCs w:val="18"/>
              </w:rPr>
              <w:t>, Resolução n. 134/2011 do CNJ e Resolução n. 8/2011 do TJSC.</w:t>
            </w:r>
          </w:p>
        </w:tc>
      </w:tr>
      <w:tr w:rsidR="00335BEB" w14:paraId="31A89774" w14:textId="77777777" w:rsidTr="00DB1FA1">
        <w:tc>
          <w:tcPr>
            <w:tcW w:w="4606" w:type="dxa"/>
          </w:tcPr>
          <w:p w14:paraId="1400CBB8" w14:textId="77777777" w:rsidR="00335BEB" w:rsidRPr="004C3315" w:rsidRDefault="00335BEB" w:rsidP="00DB1FA1">
            <w:pPr>
              <w:pStyle w:val="Normal-TJSC"/>
              <w:spacing w:line="240" w:lineRule="auto"/>
              <w:ind w:firstLine="0"/>
              <w:rPr>
                <w:sz w:val="18"/>
                <w:szCs w:val="18"/>
              </w:rPr>
            </w:pPr>
            <w:r w:rsidRPr="004C3315">
              <w:rPr>
                <w:sz w:val="18"/>
                <w:szCs w:val="18"/>
              </w:rPr>
              <w:t>Armas brancas</w:t>
            </w:r>
          </w:p>
        </w:tc>
        <w:tc>
          <w:tcPr>
            <w:tcW w:w="4606" w:type="dxa"/>
          </w:tcPr>
          <w:p w14:paraId="7D93FEF2" w14:textId="77777777" w:rsidR="00335BEB" w:rsidRPr="00FE11B1" w:rsidRDefault="00335BEB" w:rsidP="00DB1FA1">
            <w:pPr>
              <w:pStyle w:val="Normal-TJSC"/>
              <w:spacing w:line="240" w:lineRule="auto"/>
              <w:ind w:firstLine="0"/>
              <w:rPr>
                <w:color w:val="FF0000"/>
                <w:sz w:val="18"/>
                <w:szCs w:val="18"/>
              </w:rPr>
            </w:pPr>
            <w:r w:rsidRPr="00FE11B1">
              <w:rPr>
                <w:color w:val="FF0000"/>
                <w:sz w:val="18"/>
                <w:szCs w:val="18"/>
              </w:rPr>
              <w:t>Encaminhadas para destruição.</w:t>
            </w:r>
          </w:p>
        </w:tc>
      </w:tr>
      <w:tr w:rsidR="00335BEB" w14:paraId="726F8C2B" w14:textId="77777777" w:rsidTr="00DB1FA1">
        <w:tc>
          <w:tcPr>
            <w:tcW w:w="4606" w:type="dxa"/>
          </w:tcPr>
          <w:p w14:paraId="2BC71BA0" w14:textId="77777777" w:rsidR="00335BEB" w:rsidRPr="004C3315" w:rsidRDefault="00335BEB" w:rsidP="00DB1FA1">
            <w:pPr>
              <w:pStyle w:val="Normal-TJSC"/>
              <w:spacing w:line="240" w:lineRule="auto"/>
              <w:ind w:firstLine="0"/>
              <w:rPr>
                <w:sz w:val="18"/>
                <w:szCs w:val="18"/>
              </w:rPr>
            </w:pPr>
            <w:r>
              <w:rPr>
                <w:sz w:val="18"/>
                <w:szCs w:val="18"/>
              </w:rPr>
              <w:t>Cédulas e moedas nacionais</w:t>
            </w:r>
          </w:p>
        </w:tc>
        <w:tc>
          <w:tcPr>
            <w:tcW w:w="4606" w:type="dxa"/>
          </w:tcPr>
          <w:p w14:paraId="107BA4D7" w14:textId="77777777" w:rsidR="00335BEB" w:rsidRPr="00FE11B1" w:rsidRDefault="00335BEB" w:rsidP="00DB1FA1">
            <w:pPr>
              <w:pStyle w:val="Normal-TJSC"/>
              <w:spacing w:line="240" w:lineRule="auto"/>
              <w:ind w:firstLine="0"/>
              <w:rPr>
                <w:color w:val="FF0000"/>
                <w:sz w:val="18"/>
                <w:szCs w:val="18"/>
              </w:rPr>
            </w:pPr>
            <w:r>
              <w:rPr>
                <w:color w:val="FF0000"/>
                <w:sz w:val="18"/>
                <w:szCs w:val="18"/>
              </w:rPr>
              <w:t>Depósito, na forma do art. 315 do CNCGJ.</w:t>
            </w:r>
          </w:p>
        </w:tc>
      </w:tr>
      <w:tr w:rsidR="00335BEB" w14:paraId="7BF08350" w14:textId="77777777" w:rsidTr="00DB1FA1">
        <w:tc>
          <w:tcPr>
            <w:tcW w:w="4606" w:type="dxa"/>
          </w:tcPr>
          <w:p w14:paraId="3C613313" w14:textId="77777777" w:rsidR="00335BEB" w:rsidRDefault="00335BEB" w:rsidP="00DB1FA1">
            <w:pPr>
              <w:pStyle w:val="Normal-TJSC"/>
              <w:spacing w:line="240" w:lineRule="auto"/>
              <w:ind w:firstLine="0"/>
              <w:rPr>
                <w:sz w:val="18"/>
                <w:szCs w:val="18"/>
              </w:rPr>
            </w:pPr>
            <w:r>
              <w:rPr>
                <w:sz w:val="18"/>
                <w:szCs w:val="18"/>
              </w:rPr>
              <w:t>Animais, produtos perecíveis, subprodutos da fauna e instrumentos oriundos de prática de crimes ambientais</w:t>
            </w:r>
          </w:p>
        </w:tc>
        <w:tc>
          <w:tcPr>
            <w:tcW w:w="4606" w:type="dxa"/>
          </w:tcPr>
          <w:p w14:paraId="77F137A4" w14:textId="77777777" w:rsidR="00335BEB" w:rsidRDefault="00335BEB" w:rsidP="00DB1FA1">
            <w:pPr>
              <w:pStyle w:val="Normal-TJSC"/>
              <w:spacing w:line="240" w:lineRule="auto"/>
              <w:ind w:firstLine="0"/>
              <w:rPr>
                <w:color w:val="FF0000"/>
                <w:sz w:val="18"/>
                <w:szCs w:val="18"/>
              </w:rPr>
            </w:pPr>
            <w:r>
              <w:rPr>
                <w:color w:val="FF0000"/>
                <w:sz w:val="18"/>
                <w:szCs w:val="18"/>
              </w:rPr>
              <w:t>Encaminhados conforme art. 25 da Lei n. 9.605/1998.</w:t>
            </w:r>
          </w:p>
        </w:tc>
      </w:tr>
      <w:tr w:rsidR="00335BEB" w14:paraId="24380A23" w14:textId="77777777" w:rsidTr="00DB1FA1">
        <w:tc>
          <w:tcPr>
            <w:tcW w:w="4606" w:type="dxa"/>
          </w:tcPr>
          <w:p w14:paraId="54EA9444" w14:textId="77777777" w:rsidR="00335BEB" w:rsidRPr="004C3315" w:rsidRDefault="00335BEB" w:rsidP="00DB1FA1">
            <w:pPr>
              <w:pStyle w:val="Normal-TJSC"/>
              <w:spacing w:line="240" w:lineRule="auto"/>
              <w:ind w:firstLine="0"/>
              <w:rPr>
                <w:sz w:val="18"/>
                <w:szCs w:val="18"/>
              </w:rPr>
            </w:pPr>
            <w:r w:rsidRPr="004C3315">
              <w:rPr>
                <w:sz w:val="18"/>
                <w:szCs w:val="18"/>
              </w:rPr>
              <w:t>Telefones celulares</w:t>
            </w:r>
          </w:p>
        </w:tc>
        <w:tc>
          <w:tcPr>
            <w:tcW w:w="4606" w:type="dxa"/>
          </w:tcPr>
          <w:p w14:paraId="4646C673" w14:textId="77777777" w:rsidR="00335BEB" w:rsidRPr="00FE11B1" w:rsidRDefault="00335BEB" w:rsidP="00DB1FA1">
            <w:pPr>
              <w:pStyle w:val="Normal-TJSC"/>
              <w:spacing w:line="240" w:lineRule="auto"/>
              <w:ind w:firstLine="0"/>
              <w:rPr>
                <w:color w:val="FF0000"/>
                <w:sz w:val="18"/>
                <w:szCs w:val="18"/>
              </w:rPr>
            </w:pPr>
            <w:r w:rsidRPr="00FE11B1">
              <w:rPr>
                <w:color w:val="FF0000"/>
                <w:sz w:val="18"/>
                <w:szCs w:val="18"/>
              </w:rPr>
              <w:t>Encaminhados para destruição, conforme Resolução 477/2007 da Anatel.</w:t>
            </w:r>
          </w:p>
        </w:tc>
      </w:tr>
      <w:tr w:rsidR="00335BEB" w14:paraId="5041FF53" w14:textId="77777777" w:rsidTr="00DB1FA1">
        <w:tc>
          <w:tcPr>
            <w:tcW w:w="4606" w:type="dxa"/>
          </w:tcPr>
          <w:p w14:paraId="14E9AAD2" w14:textId="77777777" w:rsidR="00335BEB" w:rsidRPr="004C3315" w:rsidRDefault="00335BEB" w:rsidP="00DB1FA1">
            <w:pPr>
              <w:pStyle w:val="Normal-TJSC"/>
              <w:spacing w:line="240" w:lineRule="auto"/>
              <w:ind w:firstLine="0"/>
              <w:rPr>
                <w:sz w:val="18"/>
                <w:szCs w:val="18"/>
              </w:rPr>
            </w:pPr>
            <w:r w:rsidRPr="004C3315">
              <w:rPr>
                <w:sz w:val="18"/>
                <w:szCs w:val="18"/>
              </w:rPr>
              <w:t>Baterias (inclusive as destacáveis de telefones celulares)</w:t>
            </w:r>
          </w:p>
        </w:tc>
        <w:tc>
          <w:tcPr>
            <w:tcW w:w="4606" w:type="dxa"/>
          </w:tcPr>
          <w:p w14:paraId="634B066A" w14:textId="77777777" w:rsidR="00335BEB" w:rsidRPr="00FE11B1" w:rsidRDefault="00335BEB" w:rsidP="00DB1FA1">
            <w:pPr>
              <w:pStyle w:val="Normal-TJSC"/>
              <w:spacing w:line="240" w:lineRule="auto"/>
              <w:ind w:firstLine="0"/>
              <w:rPr>
                <w:color w:val="FF0000"/>
                <w:sz w:val="18"/>
                <w:szCs w:val="18"/>
              </w:rPr>
            </w:pPr>
            <w:r w:rsidRPr="00FE11B1">
              <w:rPr>
                <w:color w:val="FF0000"/>
                <w:sz w:val="18"/>
                <w:szCs w:val="18"/>
              </w:rPr>
              <w:t>Entregue a estabelecimento habilitado para repassar aos fabricantes, visando a reutilização, reciclagem, tratamento ou disposição final, conforme art. 1º da Resolução 257 do Conama.</w:t>
            </w:r>
          </w:p>
        </w:tc>
      </w:tr>
      <w:tr w:rsidR="00335BEB" w14:paraId="555F101D" w14:textId="77777777" w:rsidTr="00DB1FA1">
        <w:tc>
          <w:tcPr>
            <w:tcW w:w="4606" w:type="dxa"/>
          </w:tcPr>
          <w:p w14:paraId="0EED05CC" w14:textId="77777777" w:rsidR="00335BEB" w:rsidRPr="004C3315" w:rsidRDefault="00335BEB" w:rsidP="00DB1FA1">
            <w:pPr>
              <w:pStyle w:val="Normal-TJSC"/>
              <w:spacing w:line="240" w:lineRule="auto"/>
              <w:ind w:firstLine="0"/>
              <w:rPr>
                <w:sz w:val="18"/>
                <w:szCs w:val="18"/>
              </w:rPr>
            </w:pPr>
            <w:r w:rsidRPr="004C3315">
              <w:rPr>
                <w:sz w:val="18"/>
                <w:szCs w:val="18"/>
              </w:rPr>
              <w:t>Coisas cujo fabrico, alienação, uso, porte, posse ou detenção constitui fato ilícito</w:t>
            </w:r>
          </w:p>
        </w:tc>
        <w:tc>
          <w:tcPr>
            <w:tcW w:w="4606" w:type="dxa"/>
          </w:tcPr>
          <w:p w14:paraId="36041324" w14:textId="77777777" w:rsidR="00335BEB" w:rsidRPr="00FE11B1" w:rsidRDefault="00335BEB" w:rsidP="00DB1FA1">
            <w:pPr>
              <w:pStyle w:val="Normal-TJSC"/>
              <w:spacing w:line="240" w:lineRule="auto"/>
              <w:ind w:firstLine="0"/>
              <w:rPr>
                <w:color w:val="FF0000"/>
                <w:sz w:val="18"/>
                <w:szCs w:val="18"/>
              </w:rPr>
            </w:pPr>
            <w:r w:rsidRPr="00FE11B1">
              <w:rPr>
                <w:color w:val="FF0000"/>
                <w:sz w:val="18"/>
                <w:szCs w:val="18"/>
              </w:rPr>
              <w:t>Encaminhados para destruição, mediante lavratura de auto circunstanciado, conforme art. 91, II, ‘a’, do CP.</w:t>
            </w:r>
          </w:p>
        </w:tc>
      </w:tr>
      <w:tr w:rsidR="00335BEB" w14:paraId="5B9A662F" w14:textId="77777777" w:rsidTr="00DB1FA1">
        <w:trPr>
          <w:trHeight w:val="94"/>
        </w:trPr>
        <w:tc>
          <w:tcPr>
            <w:tcW w:w="4606" w:type="dxa"/>
            <w:vMerge w:val="restart"/>
          </w:tcPr>
          <w:p w14:paraId="3AF9FFAD" w14:textId="77777777" w:rsidR="00335BEB" w:rsidRPr="004C3315" w:rsidRDefault="00335BEB" w:rsidP="00DB1FA1">
            <w:pPr>
              <w:pStyle w:val="Normal-TJSC"/>
              <w:spacing w:line="240" w:lineRule="auto"/>
              <w:ind w:firstLine="0"/>
              <w:rPr>
                <w:sz w:val="18"/>
                <w:szCs w:val="18"/>
              </w:rPr>
            </w:pPr>
            <w:r w:rsidRPr="004C3315">
              <w:rPr>
                <w:sz w:val="18"/>
                <w:szCs w:val="18"/>
              </w:rPr>
              <w:t>Coisas cujo fabrico, alienação, uso, porte, posse ou detenção não constitui fato ilícito</w:t>
            </w:r>
          </w:p>
        </w:tc>
        <w:tc>
          <w:tcPr>
            <w:tcW w:w="4606" w:type="dxa"/>
          </w:tcPr>
          <w:p w14:paraId="23D27334" w14:textId="77777777" w:rsidR="00335BEB" w:rsidRPr="00FE11B1" w:rsidRDefault="00335BEB" w:rsidP="00DB1FA1">
            <w:pPr>
              <w:pStyle w:val="Normal-TJSC"/>
              <w:spacing w:line="240" w:lineRule="auto"/>
              <w:ind w:firstLine="0"/>
              <w:rPr>
                <w:color w:val="FF0000"/>
                <w:sz w:val="18"/>
                <w:szCs w:val="18"/>
              </w:rPr>
            </w:pPr>
            <w:r w:rsidRPr="00FE11B1">
              <w:rPr>
                <w:color w:val="FF0000"/>
                <w:sz w:val="18"/>
                <w:szCs w:val="18"/>
              </w:rPr>
              <w:t xml:space="preserve">Valor inexpressivo: quando seu valor for inferior aos custos da venda em leilão, devem ser encaminhados </w:t>
            </w:r>
            <w:r w:rsidRPr="00FE11B1">
              <w:rPr>
                <w:color w:val="FF0000"/>
                <w:sz w:val="18"/>
                <w:szCs w:val="18"/>
              </w:rPr>
              <w:lastRenderedPageBreak/>
              <w:t>para doação em favor de instituição com destinação social.</w:t>
            </w:r>
          </w:p>
        </w:tc>
      </w:tr>
      <w:tr w:rsidR="00335BEB" w14:paraId="5F6D3F3F" w14:textId="77777777" w:rsidTr="00DB1FA1">
        <w:trPr>
          <w:trHeight w:val="93"/>
        </w:trPr>
        <w:tc>
          <w:tcPr>
            <w:tcW w:w="4606" w:type="dxa"/>
            <w:vMerge/>
          </w:tcPr>
          <w:p w14:paraId="4D4F002D" w14:textId="77777777" w:rsidR="00335BEB" w:rsidRPr="004C3315" w:rsidRDefault="00335BEB" w:rsidP="00DB1FA1">
            <w:pPr>
              <w:pStyle w:val="Normal-TJSC"/>
              <w:spacing w:line="240" w:lineRule="auto"/>
              <w:ind w:firstLine="0"/>
              <w:rPr>
                <w:sz w:val="18"/>
                <w:szCs w:val="18"/>
              </w:rPr>
            </w:pPr>
          </w:p>
        </w:tc>
        <w:tc>
          <w:tcPr>
            <w:tcW w:w="4606" w:type="dxa"/>
          </w:tcPr>
          <w:p w14:paraId="6AC695C9" w14:textId="77777777" w:rsidR="00335BEB" w:rsidRPr="00FE11B1" w:rsidRDefault="00335BEB" w:rsidP="00DB1FA1">
            <w:pPr>
              <w:pStyle w:val="Normal-TJSC"/>
              <w:spacing w:line="240" w:lineRule="auto"/>
              <w:ind w:firstLine="0"/>
              <w:rPr>
                <w:color w:val="FF0000"/>
                <w:sz w:val="18"/>
                <w:szCs w:val="18"/>
              </w:rPr>
            </w:pPr>
            <w:r w:rsidRPr="00FE11B1">
              <w:rPr>
                <w:color w:val="FF0000"/>
                <w:sz w:val="18"/>
                <w:szCs w:val="18"/>
              </w:rPr>
              <w:t>Valor inexpressivo e inservível: quando não tiver valor nem utilidade, por sua natureza ou estado de conservação, deverá ser destruído, lavrando-se o respectivo auto circunstanciado.</w:t>
            </w:r>
          </w:p>
        </w:tc>
      </w:tr>
      <w:tr w:rsidR="00335BEB" w14:paraId="5A23C602" w14:textId="77777777" w:rsidTr="00DB1FA1">
        <w:trPr>
          <w:trHeight w:val="93"/>
        </w:trPr>
        <w:tc>
          <w:tcPr>
            <w:tcW w:w="4606" w:type="dxa"/>
            <w:vMerge/>
          </w:tcPr>
          <w:p w14:paraId="7D203E35" w14:textId="77777777" w:rsidR="00335BEB" w:rsidRPr="004C3315" w:rsidRDefault="00335BEB" w:rsidP="00DB1FA1">
            <w:pPr>
              <w:pStyle w:val="Normal-TJSC"/>
              <w:spacing w:line="240" w:lineRule="auto"/>
              <w:ind w:firstLine="0"/>
              <w:rPr>
                <w:sz w:val="18"/>
                <w:szCs w:val="18"/>
              </w:rPr>
            </w:pPr>
          </w:p>
        </w:tc>
        <w:tc>
          <w:tcPr>
            <w:tcW w:w="4606" w:type="dxa"/>
          </w:tcPr>
          <w:p w14:paraId="58FF6DCA" w14:textId="77777777" w:rsidR="00335BEB" w:rsidRPr="00FE11B1" w:rsidRDefault="00335BEB" w:rsidP="00DB1FA1">
            <w:pPr>
              <w:pStyle w:val="Normal-TJSC"/>
              <w:spacing w:line="240" w:lineRule="auto"/>
              <w:ind w:firstLine="0"/>
              <w:rPr>
                <w:color w:val="FF0000"/>
                <w:sz w:val="18"/>
                <w:szCs w:val="18"/>
              </w:rPr>
            </w:pPr>
            <w:r w:rsidRPr="00FE11B1">
              <w:rPr>
                <w:color w:val="FF0000"/>
                <w:sz w:val="18"/>
                <w:szCs w:val="18"/>
              </w:rPr>
              <w:t>Valor expressivo: encaminhando para venda em leilão.</w:t>
            </w:r>
          </w:p>
        </w:tc>
      </w:tr>
    </w:tbl>
    <w:p w14:paraId="29701C96" w14:textId="77777777" w:rsidR="00335BEB" w:rsidRDefault="00335BEB" w:rsidP="00335BEB">
      <w:pPr>
        <w:pStyle w:val="TJSC-CorpodoTexto"/>
      </w:pPr>
    </w:p>
    <w:p w14:paraId="4D056282" w14:textId="77777777" w:rsidR="00335BEB" w:rsidRDefault="00335BEB" w:rsidP="00335BEB">
      <w:pPr>
        <w:pStyle w:val="TJSC-TtuloMaior"/>
      </w:pPr>
      <w:r w:rsidRPr="002E29AC">
        <w:rPr>
          <w:bCs/>
          <w:color w:val="FF0000"/>
        </w:rPr>
        <w:t>[OPCIONAL – JUIZADOS:]</w:t>
      </w:r>
      <w:r>
        <w:rPr>
          <w:b w:val="0"/>
          <w:bCs/>
          <w:color w:val="FF0000"/>
        </w:rPr>
        <w:t xml:space="preserve"> </w:t>
      </w:r>
      <w:r>
        <w:t>JUIZADOS ESPECIAIS CÍVEIS</w:t>
      </w:r>
    </w:p>
    <w:p w14:paraId="62A10205" w14:textId="77777777" w:rsidR="00335BEB" w:rsidRDefault="00335BEB" w:rsidP="00335BEB">
      <w:pPr>
        <w:pStyle w:val="TJSC-CorpodoTexto"/>
      </w:pPr>
      <w:r>
        <w:rPr>
          <w:b/>
          <w:bCs/>
        </w:rPr>
        <w:t>Juiz Leigo</w:t>
      </w:r>
      <w:r>
        <w:t xml:space="preserve">: Nomeio a(s) pessoa(s) abaixo listada(s) para exercerem a função pública de Juiz(es) Leigo(s) perante os Juizados Especiais, consoante </w:t>
      </w:r>
      <w:r w:rsidRPr="00FE11B1">
        <w:rPr>
          <w:color w:val="FF0000"/>
        </w:rPr>
        <w:t xml:space="preserve">arts. 7º, 22 e 37 da Lei 9.099/1995: </w:t>
      </w:r>
      <w:r w:rsidRPr="00FE11B1">
        <w:rPr>
          <w:b/>
          <w:bCs/>
          <w:color w:val="FF0000"/>
        </w:rPr>
        <w:t>a)</w:t>
      </w:r>
      <w:r w:rsidRPr="00FE11B1">
        <w:rPr>
          <w:color w:val="FF0000"/>
        </w:rPr>
        <w:t xml:space="preserve"> *</w:t>
      </w:r>
      <w:r>
        <w:t>.</w:t>
      </w:r>
    </w:p>
    <w:p w14:paraId="55D77021" w14:textId="77777777" w:rsidR="00335BEB" w:rsidRDefault="00335BEB" w:rsidP="00335BEB">
      <w:pPr>
        <w:pStyle w:val="TJSC-CorpodoTexto"/>
      </w:pPr>
      <w:r>
        <w:rPr>
          <w:b/>
          <w:bCs/>
        </w:rPr>
        <w:t>Funções do Juiz Leigo</w:t>
      </w:r>
      <w:r>
        <w:t>: Ao Juiz Leigo incumbe a composição do litígio em audiência, evitando-se o adiamento da solução do impasse em processos cíveis e criminais, bem como a instrução probatória de processos cíveis, observadas as disposições legais pertinentes, devendo utilizar crachá de identificação.</w:t>
      </w:r>
    </w:p>
    <w:p w14:paraId="44F5748F" w14:textId="77777777" w:rsidR="00335BEB" w:rsidRDefault="00335BEB" w:rsidP="00335BEB">
      <w:pPr>
        <w:pStyle w:val="TJSC-CorpodoTexto"/>
      </w:pPr>
      <w:r>
        <w:rPr>
          <w:b/>
          <w:bCs/>
        </w:rPr>
        <w:t>Conciliador</w:t>
      </w:r>
      <w:r>
        <w:t xml:space="preserve">: Nomeio a(s) pessoa(s) abaixo listada(s) para exercer(em) a função pública de Conciliador(es) perante os Juizados Especiais, consoante </w:t>
      </w:r>
      <w:r w:rsidRPr="00FE11B1">
        <w:rPr>
          <w:color w:val="FF0000"/>
        </w:rPr>
        <w:t xml:space="preserve">arts. 7º, 22 e 37 da Lei 9.099/1995: </w:t>
      </w:r>
      <w:r w:rsidRPr="00FE11B1">
        <w:rPr>
          <w:b/>
          <w:bCs/>
          <w:color w:val="FF0000"/>
        </w:rPr>
        <w:t>a)</w:t>
      </w:r>
      <w:r w:rsidRPr="00FE11B1">
        <w:rPr>
          <w:color w:val="FF0000"/>
        </w:rPr>
        <w:t xml:space="preserve"> </w:t>
      </w:r>
      <w:r>
        <w:rPr>
          <w:color w:val="FF0000"/>
        </w:rPr>
        <w:t>*</w:t>
      </w:r>
      <w:r>
        <w:t>.</w:t>
      </w:r>
    </w:p>
    <w:p w14:paraId="1785723C" w14:textId="77777777" w:rsidR="00335BEB" w:rsidRDefault="00335BEB" w:rsidP="00335BEB">
      <w:pPr>
        <w:pStyle w:val="TJSC-CorpodoTexto"/>
      </w:pPr>
      <w:r>
        <w:rPr>
          <w:b/>
          <w:bCs/>
        </w:rPr>
        <w:t>Funções do Conciliador</w:t>
      </w:r>
      <w:r>
        <w:t>: Ao conciliador incumbe a composição do litígio em audiência, evitando-se o adiamento da solução do impasse em processos cíveis e criminais, observadas as disposições legais pertinentes, devendo utilizar crachá de identificação.</w:t>
      </w:r>
    </w:p>
    <w:p w14:paraId="757C2AEE" w14:textId="77777777" w:rsidR="00335BEB" w:rsidRDefault="00335BEB" w:rsidP="00335BEB">
      <w:pPr>
        <w:pStyle w:val="TJSC-CorpodoTexto"/>
      </w:pPr>
      <w:r>
        <w:rPr>
          <w:b/>
          <w:bCs/>
        </w:rPr>
        <w:t>Certidão</w:t>
      </w:r>
      <w:r>
        <w:t>: O Secretário do Juizado Especial, mediante requerimento expresso do conciliador interessado, expedirá certidão informando o período de permanência pretérito da pessoa nas funções públicas em questão, a qual deverá ser assinada pelo magistrado.</w:t>
      </w:r>
    </w:p>
    <w:p w14:paraId="3787E313" w14:textId="77777777" w:rsidR="00335BEB" w:rsidRDefault="00335BEB" w:rsidP="00335BEB">
      <w:pPr>
        <w:pStyle w:val="Normal-TJSC"/>
      </w:pPr>
    </w:p>
    <w:p w14:paraId="731F180E" w14:textId="77777777" w:rsidR="00335BEB" w:rsidRDefault="00335BEB" w:rsidP="00335BEB">
      <w:pPr>
        <w:pStyle w:val="Normal-TJSC"/>
        <w:rPr>
          <w:b/>
          <w:bCs/>
        </w:rPr>
      </w:pPr>
      <w:r>
        <w:rPr>
          <w:b/>
          <w:bCs/>
        </w:rPr>
        <w:t>URGÊNCIAS E PEDIDOS DE PREFERÊNCIA</w:t>
      </w:r>
    </w:p>
    <w:p w14:paraId="0AEACE38" w14:textId="77777777" w:rsidR="00335BEB" w:rsidRPr="00BE1E57" w:rsidRDefault="00335BEB" w:rsidP="00335BEB">
      <w:pPr>
        <w:pStyle w:val="Normal-TJSC"/>
        <w:rPr>
          <w:color w:val="FF0000"/>
        </w:rPr>
      </w:pPr>
      <w:r>
        <w:rPr>
          <w:b/>
          <w:bCs/>
        </w:rPr>
        <w:t>Urgências:</w:t>
      </w:r>
      <w:r>
        <w:t xml:space="preserve"> Os processos urgentes de competência desta unidade judiciária são: </w:t>
      </w:r>
      <w:r w:rsidRPr="00AF1896">
        <w:rPr>
          <w:b/>
          <w:bCs/>
          <w:color w:val="FF0000"/>
        </w:rPr>
        <w:t>a)</w:t>
      </w:r>
      <w:r w:rsidRPr="00AF1896">
        <w:rPr>
          <w:color w:val="FF0000"/>
        </w:rPr>
        <w:t xml:space="preserve"> os feitos com pedidos de tutela sumária de urgência ou evidência, enquanto perdurar a situação de risco; </w:t>
      </w:r>
      <w:r w:rsidRPr="00AF1896">
        <w:rPr>
          <w:b/>
          <w:bCs/>
          <w:color w:val="FF0000"/>
        </w:rPr>
        <w:t>b)</w:t>
      </w:r>
      <w:r w:rsidRPr="00AF1896">
        <w:rPr>
          <w:color w:val="FF0000"/>
        </w:rPr>
        <w:t xml:space="preserve"> mandados de segurança; </w:t>
      </w:r>
      <w:r w:rsidRPr="00AF1896">
        <w:rPr>
          <w:b/>
          <w:bCs/>
          <w:color w:val="FF0000"/>
        </w:rPr>
        <w:t>c)</w:t>
      </w:r>
      <w:r w:rsidRPr="00AF1896">
        <w:rPr>
          <w:color w:val="FF0000"/>
        </w:rPr>
        <w:t xml:space="preserve"> ações falimentares, por força do art. 79 da Lei 11.101/2005; </w:t>
      </w:r>
      <w:r w:rsidRPr="00AF1896">
        <w:rPr>
          <w:b/>
          <w:bCs/>
          <w:color w:val="FF0000"/>
        </w:rPr>
        <w:t>d)</w:t>
      </w:r>
      <w:r w:rsidRPr="00AF1896">
        <w:rPr>
          <w:color w:val="FF0000"/>
        </w:rPr>
        <w:t xml:space="preserve"> os processos referentes a interessados com idade igual ou superior a 60 (sessenta) anos ou a pessoas portadoras de doenças graves ou de deficiência, devendo tal aspecto ser identificado na capa do caderno processual, consoante art. 1.048, I e II, do CPC e Resolução 16/2013/TJ; </w:t>
      </w:r>
      <w:r w:rsidRPr="00BE1E57">
        <w:rPr>
          <w:b/>
          <w:color w:val="FF0000"/>
        </w:rPr>
        <w:t>e)</w:t>
      </w:r>
      <w:r>
        <w:rPr>
          <w:color w:val="FF0000"/>
        </w:rPr>
        <w:t xml:space="preserve"> os pedidos de liberação de restrição em sistemas automatizados (Bacenjud, Renajud etc); </w:t>
      </w:r>
      <w:r w:rsidRPr="00BE1E57">
        <w:rPr>
          <w:b/>
          <w:color w:val="FF0000"/>
        </w:rPr>
        <w:t>f)</w:t>
      </w:r>
      <w:r>
        <w:rPr>
          <w:color w:val="FF0000"/>
        </w:rPr>
        <w:t xml:space="preserve"> os cancelamentos de hasta pública e de audiência próximas; </w:t>
      </w:r>
      <w:r>
        <w:rPr>
          <w:b/>
          <w:color w:val="FF0000"/>
        </w:rPr>
        <w:t>g</w:t>
      </w:r>
      <w:r w:rsidRPr="00AF1896">
        <w:rPr>
          <w:b/>
          <w:color w:val="FF0000"/>
        </w:rPr>
        <w:t>)</w:t>
      </w:r>
      <w:r w:rsidRPr="00AF1896">
        <w:rPr>
          <w:color w:val="FF0000"/>
        </w:rPr>
        <w:t xml:space="preserve"> os processos de réus preso</w:t>
      </w:r>
      <w:r w:rsidRPr="00EC14D1">
        <w:rPr>
          <w:color w:val="FF0000"/>
        </w:rPr>
        <w:t xml:space="preserve">s; e, </w:t>
      </w:r>
      <w:r w:rsidRPr="00EC14D1">
        <w:rPr>
          <w:b/>
          <w:color w:val="FF0000"/>
        </w:rPr>
        <w:t>h)</w:t>
      </w:r>
      <w:r w:rsidRPr="00EC14D1">
        <w:rPr>
          <w:color w:val="FF0000"/>
        </w:rPr>
        <w:t xml:space="preserve"> os processos da área da infância e </w:t>
      </w:r>
      <w:r w:rsidRPr="00EC14D1">
        <w:rPr>
          <w:color w:val="FF0000"/>
        </w:rPr>
        <w:lastRenderedPageBreak/>
        <w:t>juventude, com enfoque nos prazos legais peremptórios.</w:t>
      </w:r>
    </w:p>
    <w:p w14:paraId="6CF5FB01" w14:textId="77777777" w:rsidR="00335BEB" w:rsidRDefault="00335BEB" w:rsidP="00335BEB">
      <w:pPr>
        <w:pStyle w:val="Normal-TJSC"/>
      </w:pPr>
      <w:r>
        <w:rPr>
          <w:b/>
          <w:bCs/>
        </w:rPr>
        <w:t>Pedidos de preferência:</w:t>
      </w:r>
      <w:r>
        <w:t xml:space="preserve"> Outros feitos, além daqueles indicados no item 1, devem ser apreciados de acordo com a ordem de conclusão, evitando-se a tentativa de controle da pauta de apreciação de alguns processos em detrimento dos demais, em face da interpretação conjugada dos princípios da igualdade, da razoável duração do processo e da impessoalidade, </w:t>
      </w:r>
      <w:r w:rsidRPr="00AF1896">
        <w:rPr>
          <w:color w:val="FF0000"/>
        </w:rPr>
        <w:t xml:space="preserve">previstos nos arts. 5º, </w:t>
      </w:r>
      <w:r w:rsidRPr="00AF1896">
        <w:rPr>
          <w:i/>
          <w:iCs/>
          <w:color w:val="FF0000"/>
        </w:rPr>
        <w:t>caput</w:t>
      </w:r>
      <w:r w:rsidRPr="00AF1896">
        <w:rPr>
          <w:color w:val="FF0000"/>
        </w:rPr>
        <w:t xml:space="preserve"> e LXXVIII, e 37 da Constituição da República Federativa do Brasil (CRFB)</w:t>
      </w:r>
      <w:r>
        <w:t>. Portanto, os pedidos de preferência formulados pelos advogados devem ser encaminhados ao escaninho respectivo, para fins de verificação da urgência alegada, sendo vedado seu encaminhamento imediato em detrimento do estabelecido no item “urgências”.</w:t>
      </w:r>
    </w:p>
    <w:p w14:paraId="33AB4C33" w14:textId="77777777" w:rsidR="00335BEB" w:rsidRDefault="00335BEB" w:rsidP="00335BEB">
      <w:pPr>
        <w:pStyle w:val="Normal-TJSC"/>
      </w:pPr>
    </w:p>
    <w:p w14:paraId="4D971DAA" w14:textId="77777777" w:rsidR="00335BEB" w:rsidRDefault="00335BEB" w:rsidP="00335BEB">
      <w:pPr>
        <w:pStyle w:val="Normal-TJSC"/>
        <w:rPr>
          <w:b/>
          <w:bCs/>
        </w:rPr>
      </w:pPr>
      <w:r w:rsidRPr="002E29AC">
        <w:rPr>
          <w:b/>
          <w:bCs/>
          <w:color w:val="FF0000"/>
        </w:rPr>
        <w:t xml:space="preserve">[OPCIONAL – </w:t>
      </w:r>
      <w:r>
        <w:rPr>
          <w:b/>
          <w:bCs/>
          <w:color w:val="FF0000"/>
        </w:rPr>
        <w:t>PENDÊNCIA DE PROCESSOS FÍSICOS</w:t>
      </w:r>
      <w:r w:rsidRPr="002E29AC">
        <w:rPr>
          <w:b/>
          <w:bCs/>
          <w:color w:val="FF0000"/>
        </w:rPr>
        <w:t>:]</w:t>
      </w:r>
      <w:r>
        <w:rPr>
          <w:b/>
          <w:bCs/>
          <w:color w:val="FF0000"/>
        </w:rPr>
        <w:t xml:space="preserve"> </w:t>
      </w:r>
      <w:r>
        <w:rPr>
          <w:b/>
          <w:bCs/>
        </w:rPr>
        <w:t>DIGITALIZAÇÃO DE ACERVO FÍSICO</w:t>
      </w:r>
    </w:p>
    <w:p w14:paraId="3959D421" w14:textId="77777777" w:rsidR="00335BEB" w:rsidRDefault="00335BEB" w:rsidP="00335BEB">
      <w:pPr>
        <w:pStyle w:val="Normal-TJSC"/>
      </w:pPr>
      <w:r>
        <w:t>É autorizado que a própria parte interessada promova a digitalização dos autos de processos físicos e forneça o respectivo arquivo ao cartório judicial, o qual, na sequência, promoverá a conferência e os demais atos necessários à conversão, observando o seguinte:</w:t>
      </w:r>
    </w:p>
    <w:p w14:paraId="462BD9DE" w14:textId="77777777" w:rsidR="00335BEB" w:rsidRDefault="00335BEB" w:rsidP="00335BEB">
      <w:pPr>
        <w:pStyle w:val="Normal-TJSC"/>
      </w:pPr>
      <w:r>
        <w:rPr>
          <w:b/>
          <w:bCs/>
        </w:rPr>
        <w:t>a)</w:t>
      </w:r>
      <w:r>
        <w:t xml:space="preserve"> Cada página do processo deve corresponder a um arquivo digital no formado PDF legível. Exemplificativamente, se o processo contiver 50 folhas (ou seja, 100 páginas, frente em verso com conteúdo), estas deverão ser convertidas em 100 arquivos PDF.</w:t>
      </w:r>
    </w:p>
    <w:p w14:paraId="1B51F85C" w14:textId="77777777" w:rsidR="00335BEB" w:rsidRDefault="00335BEB" w:rsidP="00335BEB">
      <w:pPr>
        <w:pStyle w:val="Normal-TJSC"/>
      </w:pPr>
      <w:r>
        <w:rPr>
          <w:b/>
          <w:bCs/>
        </w:rPr>
        <w:t>b)</w:t>
      </w:r>
      <w:r>
        <w:t xml:space="preserve"> Cada página/arquivo não poderá exceder 400KB.</w:t>
      </w:r>
    </w:p>
    <w:p w14:paraId="32B1ABAD" w14:textId="77777777" w:rsidR="00335BEB" w:rsidRDefault="00335BEB" w:rsidP="00335BEB">
      <w:pPr>
        <w:pStyle w:val="Normal-TJSC"/>
      </w:pPr>
      <w:r>
        <w:rPr>
          <w:b/>
          <w:bCs/>
        </w:rPr>
        <w:t>c)</w:t>
      </w:r>
      <w:r>
        <w:t xml:space="preserve"> É necessária a digitalização de todas as folhas, frente e verso com conteúdo, ressalvadas apenas as capas e certidões de abertura e encerramento de volume.</w:t>
      </w:r>
    </w:p>
    <w:p w14:paraId="6513E5E9" w14:textId="77777777" w:rsidR="00335BEB" w:rsidRDefault="00335BEB" w:rsidP="00335BEB">
      <w:pPr>
        <w:pStyle w:val="Normal-TJSC"/>
      </w:pPr>
      <w:r>
        <w:rPr>
          <w:b/>
          <w:bCs/>
        </w:rPr>
        <w:t>d)</w:t>
      </w:r>
      <w:r>
        <w:t xml:space="preserve"> Cada página será gravada como um documento cujo número corresponda precisamente à sequência do processo. Exemplificando, um processo com 20 folhas, com conteúdo na frente e no verso, resultará em 40 arquivos digitais na mesma sequência e no formato PDF.</w:t>
      </w:r>
    </w:p>
    <w:p w14:paraId="47680239" w14:textId="77777777" w:rsidR="00335BEB" w:rsidRDefault="00335BEB" w:rsidP="00335BEB">
      <w:pPr>
        <w:pStyle w:val="Normal-TJSC"/>
      </w:pPr>
      <w:r>
        <w:rPr>
          <w:b/>
          <w:bCs/>
        </w:rPr>
        <w:t>e)</w:t>
      </w:r>
      <w:r>
        <w:t xml:space="preserve"> Os arquivos de cada processo devem ser apresentados em uma pasta cujo nome será o número do processo no padrão CNJ.</w:t>
      </w:r>
    </w:p>
    <w:p w14:paraId="7C2A11BB" w14:textId="77777777" w:rsidR="00335BEB" w:rsidRDefault="00335BEB" w:rsidP="00335BEB">
      <w:pPr>
        <w:pStyle w:val="Normal-TJSC"/>
      </w:pPr>
      <w:r>
        <w:rPr>
          <w:b/>
          <w:bCs/>
        </w:rPr>
        <w:t>f)</w:t>
      </w:r>
      <w:r>
        <w:t xml:space="preserve"> Acaso inaugurada nova fase processual (cumprimento de sentença), a digitalização do processo principal deverá ser interrompida na página em que se iniciou a fase do cumprimento de sentença. </w:t>
      </w:r>
    </w:p>
    <w:p w14:paraId="74F728A5" w14:textId="77777777" w:rsidR="00335BEB" w:rsidRDefault="00335BEB" w:rsidP="00335BEB">
      <w:pPr>
        <w:pStyle w:val="Normal-TJSC"/>
      </w:pPr>
      <w:r>
        <w:rPr>
          <w:b/>
          <w:bCs/>
        </w:rPr>
        <w:t>g)</w:t>
      </w:r>
      <w:r>
        <w:t xml:space="preserve"> Caso o processo contenha objeto de prova que não permite a digitalização, este, posteriormente, será cadastrado e arquivado em caixa de bens e </w:t>
      </w:r>
      <w:r>
        <w:lastRenderedPageBreak/>
        <w:t>objetos, após a devida certificação nos autos digitais.</w:t>
      </w:r>
    </w:p>
    <w:p w14:paraId="48DF2991" w14:textId="77777777" w:rsidR="00335BEB" w:rsidRDefault="00335BEB" w:rsidP="00335BEB">
      <w:pPr>
        <w:pStyle w:val="Normal-TJSC"/>
      </w:pPr>
      <w:r>
        <w:rPr>
          <w:b/>
          <w:bCs/>
        </w:rPr>
        <w:t>h)</w:t>
      </w:r>
      <w:r>
        <w:t xml:space="preserve"> Os arquivos digitalizados deverão ser entregues no balcão do Cartório Judicial em </w:t>
      </w:r>
      <w:r>
        <w:rPr>
          <w:i/>
          <w:iCs/>
        </w:rPr>
        <w:t>pendrive</w:t>
      </w:r>
      <w:r>
        <w:t xml:space="preserve"> juntamente com uma petição que contenha a seguinte mensagem: “</w:t>
      </w:r>
      <w:r>
        <w:rPr>
          <w:i/>
          <w:iCs/>
        </w:rPr>
        <w:t>A parte requer a conversão dos autos físicos para digitais e, consequentemente, apresenta dispositivo eletrônico com a íntegra do processo digitalizado, conforme padrão descrito na Portaria Administrativa desta unidade jurisdicional. A documentação digital apresentada é declarada cópia autêntica dos originais pelo advogado subscritor, nos termos do Código de Processo Civil</w:t>
      </w:r>
      <w:r>
        <w:t>”.</w:t>
      </w:r>
    </w:p>
    <w:p w14:paraId="344A819C" w14:textId="77777777" w:rsidR="00335BEB" w:rsidRDefault="00335BEB" w:rsidP="00335BEB">
      <w:pPr>
        <w:pStyle w:val="Normal-TJSC"/>
      </w:pPr>
    </w:p>
    <w:p w14:paraId="295B00A9" w14:textId="77777777" w:rsidR="00335BEB" w:rsidRDefault="00335BEB" w:rsidP="00335BEB">
      <w:pPr>
        <w:pStyle w:val="Normal-TJSC"/>
        <w:rPr>
          <w:b/>
          <w:bCs/>
        </w:rPr>
      </w:pPr>
      <w:r>
        <w:rPr>
          <w:b/>
          <w:bCs/>
        </w:rPr>
        <w:t>ECOEFICIÊNCIA</w:t>
      </w:r>
    </w:p>
    <w:p w14:paraId="233515B5" w14:textId="77777777" w:rsidR="00335BEB" w:rsidRDefault="00335BEB" w:rsidP="00335BEB">
      <w:pPr>
        <w:pStyle w:val="Normal-TJSC"/>
      </w:pPr>
      <w:r>
        <w:rPr>
          <w:b/>
          <w:bCs/>
        </w:rPr>
        <w:t>Ecoeficiência</w:t>
      </w:r>
      <w:r>
        <w:t xml:space="preserve">: Recomenda-se a utilização de práticas ecoeficientes nesta unidade jurisdicional, como medida de gestão ambiental no Poder Judiciário, para conservação dos recursos naturais e proteção contra a degradação ambiental, em atenção à </w:t>
      </w:r>
      <w:r w:rsidRPr="008F33C3">
        <w:rPr>
          <w:color w:val="FF0000"/>
        </w:rPr>
        <w:t>Resolução 05/2009 do Tribunal de Justiça de Santa Catarina (TJSC)</w:t>
      </w:r>
      <w:r>
        <w:rPr>
          <w:color w:val="FF0000"/>
        </w:rPr>
        <w:t xml:space="preserve"> e</w:t>
      </w:r>
      <w:r w:rsidRPr="008F33C3">
        <w:rPr>
          <w:color w:val="FF0000"/>
        </w:rPr>
        <w:t xml:space="preserve"> à Recomendação 11/2007 do Conselho Nacional de Justiça (CNJ)</w:t>
      </w:r>
      <w:r>
        <w:t xml:space="preserve">. </w:t>
      </w:r>
    </w:p>
    <w:p w14:paraId="468E9114" w14:textId="77777777" w:rsidR="00335BEB" w:rsidRDefault="00335BEB" w:rsidP="00335BEB">
      <w:pPr>
        <w:pStyle w:val="Normal-TJSC"/>
      </w:pPr>
      <w:r>
        <w:rPr>
          <w:b/>
          <w:bCs/>
        </w:rPr>
        <w:t>Comunicação Digital</w:t>
      </w:r>
      <w:r>
        <w:t xml:space="preserve">: Determina-se que seja empregado o meio digital </w:t>
      </w:r>
      <w:r w:rsidRPr="00CE448D">
        <w:rPr>
          <w:color w:val="FF0000"/>
        </w:rPr>
        <w:t>(</w:t>
      </w:r>
      <w:r w:rsidRPr="00CE448D">
        <w:rPr>
          <w:i/>
          <w:iCs/>
          <w:color w:val="FF0000"/>
        </w:rPr>
        <w:t>e-mail</w:t>
      </w:r>
      <w:r w:rsidRPr="00CE448D">
        <w:rPr>
          <w:color w:val="FF0000"/>
        </w:rPr>
        <w:t>, comunicador e/ou malote digital)</w:t>
      </w:r>
      <w:r>
        <w:t xml:space="preserve"> para fins de comunicação interna e, dentro do possível, externa.</w:t>
      </w:r>
    </w:p>
    <w:p w14:paraId="66607B50" w14:textId="77777777" w:rsidR="00335BEB" w:rsidRDefault="00335BEB" w:rsidP="00335BEB">
      <w:pPr>
        <w:pStyle w:val="Normal-TJSC"/>
      </w:pPr>
      <w:r>
        <w:rPr>
          <w:b/>
          <w:bCs/>
        </w:rPr>
        <w:t>Verso do Papel</w:t>
      </w:r>
      <w:r>
        <w:t xml:space="preserve">: Autoriza-se que, para os expedientes que não puderem ser lançados exclusivamente no meio eletrônico, sejam utilizados ambos os lados da folha de papel, mediante impressão de frente e verso. </w:t>
      </w:r>
    </w:p>
    <w:p w14:paraId="1E679E1B" w14:textId="77777777" w:rsidR="00335BEB" w:rsidRDefault="00335BEB" w:rsidP="00335BEB">
      <w:pPr>
        <w:pStyle w:val="Normal-TJSC"/>
      </w:pPr>
      <w:r>
        <w:rPr>
          <w:b/>
          <w:bCs/>
        </w:rPr>
        <w:t>Redução de Material Descartável</w:t>
      </w:r>
      <w:r>
        <w:t>: Recomenda-se que os servidores e estagiários utilizem um recipiente retornável para bebidas (vidro, acrílico ou outro), com a finalidade de reduzir o uso de copos plásticos descartáveis.</w:t>
      </w:r>
    </w:p>
    <w:p w14:paraId="3028D4EE" w14:textId="77777777" w:rsidR="00335BEB" w:rsidRDefault="00335BEB" w:rsidP="00335BEB">
      <w:pPr>
        <w:pStyle w:val="Normal-TJSC"/>
        <w:rPr>
          <w:b/>
          <w:bCs/>
        </w:rPr>
      </w:pPr>
      <w:r>
        <w:rPr>
          <w:b/>
          <w:bCs/>
        </w:rPr>
        <w:t>REVOGAÇÃO</w:t>
      </w:r>
    </w:p>
    <w:p w14:paraId="297D829B" w14:textId="77777777" w:rsidR="00335BEB" w:rsidRDefault="00335BEB" w:rsidP="00335BEB">
      <w:pPr>
        <w:pStyle w:val="TJSC-CorpodoTexto"/>
      </w:pPr>
      <w:r>
        <w:t>Esta Portaria consolida toda a disciplina local de gerência desta unidade judicial, razão pela qual se revoga todos atos normativos prévios similares, inclusive a(s) Portaria(s) Administrativa(s) anterior(es).</w:t>
      </w:r>
    </w:p>
    <w:p w14:paraId="4F084D79" w14:textId="77777777" w:rsidR="00335BEB" w:rsidRDefault="00335BEB" w:rsidP="00335BEB">
      <w:pPr>
        <w:pStyle w:val="TJSC-CorpodoTexto"/>
      </w:pPr>
      <w:r>
        <w:t>Encaminhe-se cópia à Corregedoria-Geral da Justiça, nos termos do art. 3º do Provimento n. 6/2019.</w:t>
      </w:r>
    </w:p>
    <w:p w14:paraId="0C90FAA5" w14:textId="77777777" w:rsidR="00335BEB" w:rsidRDefault="00335BEB" w:rsidP="00335BEB">
      <w:pPr>
        <w:pStyle w:val="TJSC-CorpodoTexto"/>
      </w:pPr>
      <w:r>
        <w:t>Arquive-se uma cópia digital no sistema eletrônico de informações (SEI).</w:t>
      </w:r>
    </w:p>
    <w:p w14:paraId="30EC3DB2" w14:textId="77777777" w:rsidR="00335BEB" w:rsidRPr="00194182" w:rsidRDefault="00335BEB" w:rsidP="00335BEB">
      <w:pPr>
        <w:pStyle w:val="TJSC-CorpodoTexto"/>
        <w:rPr>
          <w:color w:val="FF0000"/>
        </w:rPr>
      </w:pPr>
      <w:r w:rsidRPr="00194182">
        <w:rPr>
          <w:color w:val="FF0000"/>
        </w:rPr>
        <w:t>Comarca (SC), * de * de *.</w:t>
      </w:r>
    </w:p>
    <w:p w14:paraId="7207A084" w14:textId="77777777" w:rsidR="00335BEB" w:rsidRDefault="00335BEB" w:rsidP="00335BEB">
      <w:pPr>
        <w:pStyle w:val="TJSC-CorpodoTexto"/>
      </w:pPr>
    </w:p>
    <w:p w14:paraId="29A5D367" w14:textId="77777777" w:rsidR="00335BEB" w:rsidRPr="00CC0082" w:rsidRDefault="00335BEB" w:rsidP="00335BEB">
      <w:pPr>
        <w:pStyle w:val="TJSC-Assinatura"/>
        <w:rPr>
          <w:color w:val="FF0000"/>
        </w:rPr>
      </w:pPr>
      <w:r w:rsidRPr="00CC0082">
        <w:rPr>
          <w:color w:val="FF0000"/>
        </w:rPr>
        <w:t>Nome do</w:t>
      </w:r>
      <w:r>
        <w:rPr>
          <w:color w:val="FF0000"/>
        </w:rPr>
        <w:t>(a)</w:t>
      </w:r>
      <w:r w:rsidRPr="00CC0082">
        <w:rPr>
          <w:color w:val="FF0000"/>
        </w:rPr>
        <w:t xml:space="preserve"> Magistrado</w:t>
      </w:r>
      <w:r>
        <w:rPr>
          <w:color w:val="FF0000"/>
        </w:rPr>
        <w:t>(a)</w:t>
      </w:r>
    </w:p>
    <w:p w14:paraId="11A04A3A" w14:textId="1867EBBB" w:rsidR="00387801" w:rsidRPr="0088500B" w:rsidRDefault="00335BEB" w:rsidP="0088500B">
      <w:pPr>
        <w:pStyle w:val="Standard"/>
        <w:spacing w:line="200" w:lineRule="atLeast"/>
        <w:jc w:val="center"/>
        <w:rPr>
          <w:color w:val="FF0000"/>
        </w:rPr>
      </w:pPr>
      <w:r w:rsidRPr="00CC0082">
        <w:rPr>
          <w:b/>
          <w:color w:val="FF0000"/>
        </w:rPr>
        <w:t>Juiz(íza) de Direito</w:t>
      </w:r>
    </w:p>
    <w:sectPr w:rsidR="00387801" w:rsidRPr="0088500B" w:rsidSect="00522108">
      <w:footerReference w:type="default" r:id="rId9"/>
      <w:pgSz w:w="11906" w:h="16838" w:code="9"/>
      <w:pgMar w:top="567" w:right="1418" w:bottom="567" w:left="1418" w:header="1134" w:footer="113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B59A2" w14:textId="77777777" w:rsidR="00295E55" w:rsidRDefault="00295E55">
      <w:r>
        <w:separator/>
      </w:r>
    </w:p>
  </w:endnote>
  <w:endnote w:type="continuationSeparator" w:id="0">
    <w:p w14:paraId="723D3D7F" w14:textId="77777777" w:rsidR="00295E55" w:rsidRDefault="00295E55">
      <w:r>
        <w:continuationSeparator/>
      </w:r>
    </w:p>
  </w:endnote>
  <w:endnote w:type="continuationNotice" w:id="1">
    <w:p w14:paraId="2097D91D" w14:textId="77777777" w:rsidR="00295E55" w:rsidRDefault="00295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altName w:val="Calibri"/>
    <w:panose1 w:val="020F0502020204030204"/>
    <w:charset w:val="00"/>
    <w:family w:val="swiss"/>
    <w:pitch w:val="variable"/>
    <w:sig w:usb0="E0002AFF" w:usb1="C000247B" w:usb2="00000009" w:usb3="00000000" w:csb0="000001FF" w:csb1="00000000"/>
  </w:font>
  <w:font w:name="SimSun, 宋体">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F">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F63BE" w14:textId="797156B1" w:rsidR="008316D6" w:rsidRPr="009C6319" w:rsidRDefault="008316D6">
    <w:pPr>
      <w:pStyle w:val="Rodap"/>
      <w:jc w:val="center"/>
      <w:rPr>
        <w:rFonts w:cs="Calibri"/>
        <w:sz w:val="20"/>
        <w:szCs w:val="20"/>
      </w:rPr>
    </w:pPr>
    <w:r w:rsidRPr="009C6319">
      <w:rPr>
        <w:rFonts w:cs="Calibri"/>
        <w:sz w:val="20"/>
        <w:szCs w:val="20"/>
      </w:rPr>
      <w:fldChar w:fldCharType="begin"/>
    </w:r>
    <w:r w:rsidRPr="009C6319">
      <w:rPr>
        <w:rFonts w:cs="Calibri"/>
        <w:sz w:val="20"/>
        <w:szCs w:val="20"/>
      </w:rPr>
      <w:instrText xml:space="preserve"> PAGE </w:instrText>
    </w:r>
    <w:r w:rsidRPr="009C6319">
      <w:rPr>
        <w:rFonts w:cs="Calibri"/>
        <w:sz w:val="20"/>
        <w:szCs w:val="20"/>
      </w:rPr>
      <w:fldChar w:fldCharType="separate"/>
    </w:r>
    <w:r w:rsidR="00390053">
      <w:rPr>
        <w:rFonts w:cs="Calibri"/>
        <w:noProof/>
        <w:sz w:val="20"/>
        <w:szCs w:val="20"/>
      </w:rPr>
      <w:t>22</w:t>
    </w:r>
    <w:r w:rsidRPr="009C6319">
      <w:rPr>
        <w:rFonts w:cs="Calibr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83EB6" w14:textId="77777777" w:rsidR="00295E55" w:rsidRDefault="00295E55">
      <w:r>
        <w:rPr>
          <w:color w:val="000000"/>
        </w:rPr>
        <w:separator/>
      </w:r>
    </w:p>
  </w:footnote>
  <w:footnote w:type="continuationSeparator" w:id="0">
    <w:p w14:paraId="3837AF88" w14:textId="77777777" w:rsidR="00295E55" w:rsidRDefault="00295E55">
      <w:r>
        <w:continuationSeparator/>
      </w:r>
    </w:p>
  </w:footnote>
  <w:footnote w:type="continuationNotice" w:id="1">
    <w:p w14:paraId="36A7EF1E" w14:textId="77777777" w:rsidR="00295E55" w:rsidRDefault="00295E5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lvlText w:val="%1."/>
      <w:lvlJc w:val="left"/>
    </w:lvl>
    <w:lvl w:ilvl="1">
      <w:start w:val="1"/>
      <w:numFmt w:val="upperLetter"/>
      <w:lvlText w:val=""/>
      <w:lvlJc w:val="left"/>
    </w:lvl>
    <w:lvl w:ilvl="2">
      <w:start w:val="1"/>
      <w:numFmt w:val="decimal"/>
      <w:lvlText w:val=""/>
      <w:lvlJc w:val="left"/>
    </w:lvl>
    <w:lvl w:ilvl="3">
      <w:start w:val="1"/>
      <w:numFmt w:val="lowerLetter"/>
      <w:lvlText w:val=""/>
      <w:lvlJc w:val="left"/>
    </w:lvl>
    <w:lvl w:ilvl="4">
      <w:start w:val="1"/>
      <w:numFmt w:val="lowerRoman"/>
      <w:lvlText w:val="("/>
      <w:lvlJc w:val="left"/>
    </w:lvl>
    <w:lvl w:ilvl="5">
      <w:start w:val="1"/>
      <w:numFmt w:val="lowerLetter"/>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04490953"/>
    <w:multiLevelType w:val="multilevel"/>
    <w:tmpl w:val="E5101A40"/>
    <w:lvl w:ilvl="0">
      <w:start w:val="1"/>
      <w:numFmt w:val="decimal"/>
      <w:lvlText w:val="%1."/>
      <w:lvlJc w:val="left"/>
      <w:pPr>
        <w:ind w:left="390" w:hanging="39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 w15:restartNumberingAfterBreak="0">
    <w:nsid w:val="09F810E3"/>
    <w:multiLevelType w:val="hybridMultilevel"/>
    <w:tmpl w:val="E99CB930"/>
    <w:lvl w:ilvl="0" w:tplc="9DC89998">
      <w:numFmt w:val="bullet"/>
      <w:lvlText w:val=""/>
      <w:lvlJc w:val="left"/>
      <w:pPr>
        <w:ind w:left="720" w:hanging="360"/>
      </w:pPr>
      <w:rPr>
        <w:rFonts w:ascii="Wingdings" w:eastAsia="Arial"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6537858"/>
    <w:multiLevelType w:val="hybridMultilevel"/>
    <w:tmpl w:val="C92E7E74"/>
    <w:lvl w:ilvl="0" w:tplc="C98A4B64">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28EA4982"/>
    <w:multiLevelType w:val="hybridMultilevel"/>
    <w:tmpl w:val="DA3A9E7A"/>
    <w:lvl w:ilvl="0" w:tplc="4DB20FF0">
      <w:numFmt w:val="bullet"/>
      <w:lvlText w:val=""/>
      <w:lvlJc w:val="left"/>
      <w:pPr>
        <w:ind w:left="720" w:hanging="360"/>
      </w:pPr>
      <w:rPr>
        <w:rFonts w:ascii="Wingdings" w:eastAsia="Arial"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1DB6A21"/>
    <w:multiLevelType w:val="hybridMultilevel"/>
    <w:tmpl w:val="5DA4F5DA"/>
    <w:lvl w:ilvl="0" w:tplc="03C6445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6447D8C"/>
    <w:multiLevelType w:val="multilevel"/>
    <w:tmpl w:val="532041B4"/>
    <w:lvl w:ilvl="0">
      <w:start w:val="1"/>
      <w:numFmt w:val="decimal"/>
      <w:lvlText w:val="%1."/>
      <w:lvlJc w:val="left"/>
      <w:pPr>
        <w:ind w:left="390" w:hanging="39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7" w15:restartNumberingAfterBreak="0">
    <w:nsid w:val="42BB5424"/>
    <w:multiLevelType w:val="hybridMultilevel"/>
    <w:tmpl w:val="31E807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4929A8"/>
    <w:multiLevelType w:val="hybridMultilevel"/>
    <w:tmpl w:val="F8C087CA"/>
    <w:lvl w:ilvl="0" w:tplc="9866F9D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15:restartNumberingAfterBreak="0">
    <w:nsid w:val="5A2874F0"/>
    <w:multiLevelType w:val="hybridMultilevel"/>
    <w:tmpl w:val="33F467B8"/>
    <w:lvl w:ilvl="0" w:tplc="6570E6F8">
      <w:numFmt w:val="bullet"/>
      <w:lvlText w:val=""/>
      <w:lvlJc w:val="left"/>
      <w:pPr>
        <w:ind w:left="720" w:hanging="360"/>
      </w:pPr>
      <w:rPr>
        <w:rFonts w:ascii="Wingdings" w:eastAsia="Arial" w:hAnsi="Wingdings" w:cs="Aria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D6A382B"/>
    <w:multiLevelType w:val="hybridMultilevel"/>
    <w:tmpl w:val="45FEA400"/>
    <w:lvl w:ilvl="0" w:tplc="9802FBB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3"/>
  </w:num>
  <w:num w:numId="5">
    <w:abstractNumId w:val="10"/>
  </w:num>
  <w:num w:numId="6">
    <w:abstractNumId w:val="5"/>
  </w:num>
  <w:num w:numId="7">
    <w:abstractNumId w:val="0"/>
  </w:num>
  <w:num w:numId="8">
    <w:abstractNumId w:val="2"/>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D3"/>
    <w:rsid w:val="00002B6D"/>
    <w:rsid w:val="00003866"/>
    <w:rsid w:val="0000547F"/>
    <w:rsid w:val="00011A14"/>
    <w:rsid w:val="000122BA"/>
    <w:rsid w:val="00023032"/>
    <w:rsid w:val="00023D67"/>
    <w:rsid w:val="00024786"/>
    <w:rsid w:val="0002511C"/>
    <w:rsid w:val="000313F9"/>
    <w:rsid w:val="000352A0"/>
    <w:rsid w:val="00035BC8"/>
    <w:rsid w:val="000360CD"/>
    <w:rsid w:val="00037E03"/>
    <w:rsid w:val="00042417"/>
    <w:rsid w:val="0004391D"/>
    <w:rsid w:val="00043C24"/>
    <w:rsid w:val="00050DCD"/>
    <w:rsid w:val="0005513B"/>
    <w:rsid w:val="000554A3"/>
    <w:rsid w:val="00055AAB"/>
    <w:rsid w:val="00060ADB"/>
    <w:rsid w:val="00070DCD"/>
    <w:rsid w:val="00072557"/>
    <w:rsid w:val="0007283E"/>
    <w:rsid w:val="00075CE9"/>
    <w:rsid w:val="00076E3A"/>
    <w:rsid w:val="00084075"/>
    <w:rsid w:val="00090E0E"/>
    <w:rsid w:val="00093B84"/>
    <w:rsid w:val="00094DFF"/>
    <w:rsid w:val="00094FCB"/>
    <w:rsid w:val="000A0040"/>
    <w:rsid w:val="000A0FD7"/>
    <w:rsid w:val="000A14D4"/>
    <w:rsid w:val="000A60F1"/>
    <w:rsid w:val="000A6946"/>
    <w:rsid w:val="000B0485"/>
    <w:rsid w:val="000B42C9"/>
    <w:rsid w:val="000B44BD"/>
    <w:rsid w:val="000B55E3"/>
    <w:rsid w:val="000B657D"/>
    <w:rsid w:val="000B781D"/>
    <w:rsid w:val="000C1E8C"/>
    <w:rsid w:val="000C295A"/>
    <w:rsid w:val="000C49DA"/>
    <w:rsid w:val="000C4B95"/>
    <w:rsid w:val="000C626B"/>
    <w:rsid w:val="000D045A"/>
    <w:rsid w:val="000D1333"/>
    <w:rsid w:val="000D4878"/>
    <w:rsid w:val="000D64DF"/>
    <w:rsid w:val="000D72FB"/>
    <w:rsid w:val="000E18A6"/>
    <w:rsid w:val="000E3CB0"/>
    <w:rsid w:val="000E5233"/>
    <w:rsid w:val="000E74AB"/>
    <w:rsid w:val="000E773C"/>
    <w:rsid w:val="000F2FF5"/>
    <w:rsid w:val="000F45AD"/>
    <w:rsid w:val="000F5237"/>
    <w:rsid w:val="000F5B01"/>
    <w:rsid w:val="000F699D"/>
    <w:rsid w:val="000F7DFD"/>
    <w:rsid w:val="000F7E22"/>
    <w:rsid w:val="00100D8A"/>
    <w:rsid w:val="0010204A"/>
    <w:rsid w:val="00102277"/>
    <w:rsid w:val="00104DF7"/>
    <w:rsid w:val="001113BC"/>
    <w:rsid w:val="001117E0"/>
    <w:rsid w:val="00113AE0"/>
    <w:rsid w:val="001149EA"/>
    <w:rsid w:val="00121092"/>
    <w:rsid w:val="0012279E"/>
    <w:rsid w:val="001232A1"/>
    <w:rsid w:val="001245D0"/>
    <w:rsid w:val="00124E56"/>
    <w:rsid w:val="001270C0"/>
    <w:rsid w:val="00133D34"/>
    <w:rsid w:val="001414A4"/>
    <w:rsid w:val="00141F83"/>
    <w:rsid w:val="00142416"/>
    <w:rsid w:val="00144B6D"/>
    <w:rsid w:val="00145424"/>
    <w:rsid w:val="0014746E"/>
    <w:rsid w:val="00153197"/>
    <w:rsid w:val="00153D40"/>
    <w:rsid w:val="001616FF"/>
    <w:rsid w:val="00163F0E"/>
    <w:rsid w:val="00164BB6"/>
    <w:rsid w:val="00171695"/>
    <w:rsid w:val="00171E34"/>
    <w:rsid w:val="00171FA8"/>
    <w:rsid w:val="00174146"/>
    <w:rsid w:val="00177756"/>
    <w:rsid w:val="001810B4"/>
    <w:rsid w:val="00182155"/>
    <w:rsid w:val="001825F9"/>
    <w:rsid w:val="00182726"/>
    <w:rsid w:val="001830E4"/>
    <w:rsid w:val="001852CE"/>
    <w:rsid w:val="0018675D"/>
    <w:rsid w:val="00187B11"/>
    <w:rsid w:val="00191E17"/>
    <w:rsid w:val="00194BA0"/>
    <w:rsid w:val="0019558A"/>
    <w:rsid w:val="001969B4"/>
    <w:rsid w:val="001971BC"/>
    <w:rsid w:val="00197260"/>
    <w:rsid w:val="001A2583"/>
    <w:rsid w:val="001A5EE7"/>
    <w:rsid w:val="001A692E"/>
    <w:rsid w:val="001B0B12"/>
    <w:rsid w:val="001B2DF3"/>
    <w:rsid w:val="001B403C"/>
    <w:rsid w:val="001B49B5"/>
    <w:rsid w:val="001C5155"/>
    <w:rsid w:val="001C543D"/>
    <w:rsid w:val="001C65EB"/>
    <w:rsid w:val="001D2CB9"/>
    <w:rsid w:val="001D3F5A"/>
    <w:rsid w:val="001D5052"/>
    <w:rsid w:val="001D5C1C"/>
    <w:rsid w:val="001D7059"/>
    <w:rsid w:val="001D7977"/>
    <w:rsid w:val="001E0C15"/>
    <w:rsid w:val="001E1008"/>
    <w:rsid w:val="001E10E9"/>
    <w:rsid w:val="001E2B0C"/>
    <w:rsid w:val="001E58E5"/>
    <w:rsid w:val="001E6BB5"/>
    <w:rsid w:val="001E7E30"/>
    <w:rsid w:val="001F0135"/>
    <w:rsid w:val="001F2685"/>
    <w:rsid w:val="001F5D77"/>
    <w:rsid w:val="001F5FE7"/>
    <w:rsid w:val="001F6F02"/>
    <w:rsid w:val="001F6F46"/>
    <w:rsid w:val="00202FF5"/>
    <w:rsid w:val="002041BD"/>
    <w:rsid w:val="002061ED"/>
    <w:rsid w:val="00206B97"/>
    <w:rsid w:val="00210ED0"/>
    <w:rsid w:val="00213F30"/>
    <w:rsid w:val="00214F7E"/>
    <w:rsid w:val="00216634"/>
    <w:rsid w:val="00216BBF"/>
    <w:rsid w:val="00217768"/>
    <w:rsid w:val="00221593"/>
    <w:rsid w:val="00222637"/>
    <w:rsid w:val="00227921"/>
    <w:rsid w:val="00235176"/>
    <w:rsid w:val="00236435"/>
    <w:rsid w:val="00240993"/>
    <w:rsid w:val="00241991"/>
    <w:rsid w:val="002421C2"/>
    <w:rsid w:val="00245549"/>
    <w:rsid w:val="00245D77"/>
    <w:rsid w:val="002506BF"/>
    <w:rsid w:val="00252EDE"/>
    <w:rsid w:val="00257E89"/>
    <w:rsid w:val="00267E1B"/>
    <w:rsid w:val="00274DBD"/>
    <w:rsid w:val="00277A20"/>
    <w:rsid w:val="00281D0C"/>
    <w:rsid w:val="002833AA"/>
    <w:rsid w:val="00284461"/>
    <w:rsid w:val="0028493C"/>
    <w:rsid w:val="002866BF"/>
    <w:rsid w:val="002866E0"/>
    <w:rsid w:val="00286EA2"/>
    <w:rsid w:val="002913EC"/>
    <w:rsid w:val="00292588"/>
    <w:rsid w:val="00292C34"/>
    <w:rsid w:val="0029533F"/>
    <w:rsid w:val="00295E55"/>
    <w:rsid w:val="00296434"/>
    <w:rsid w:val="00296A7C"/>
    <w:rsid w:val="00296DDC"/>
    <w:rsid w:val="00297167"/>
    <w:rsid w:val="00297371"/>
    <w:rsid w:val="002A01E7"/>
    <w:rsid w:val="002A69B4"/>
    <w:rsid w:val="002A6CB3"/>
    <w:rsid w:val="002B22AF"/>
    <w:rsid w:val="002B4C5C"/>
    <w:rsid w:val="002B708B"/>
    <w:rsid w:val="002B71DC"/>
    <w:rsid w:val="002C3263"/>
    <w:rsid w:val="002C7D2D"/>
    <w:rsid w:val="002D0F93"/>
    <w:rsid w:val="002D39F0"/>
    <w:rsid w:val="002D408C"/>
    <w:rsid w:val="002D697E"/>
    <w:rsid w:val="002E2D6C"/>
    <w:rsid w:val="002E6104"/>
    <w:rsid w:val="002E76E0"/>
    <w:rsid w:val="002F037B"/>
    <w:rsid w:val="002F2263"/>
    <w:rsid w:val="002F6CE3"/>
    <w:rsid w:val="002F6D8F"/>
    <w:rsid w:val="002F6ED3"/>
    <w:rsid w:val="002F7603"/>
    <w:rsid w:val="00301C41"/>
    <w:rsid w:val="00302FF2"/>
    <w:rsid w:val="0030491E"/>
    <w:rsid w:val="0030597E"/>
    <w:rsid w:val="00306E17"/>
    <w:rsid w:val="0030709C"/>
    <w:rsid w:val="003074A7"/>
    <w:rsid w:val="003113D3"/>
    <w:rsid w:val="00314E43"/>
    <w:rsid w:val="00316882"/>
    <w:rsid w:val="00316A96"/>
    <w:rsid w:val="00331F7E"/>
    <w:rsid w:val="00332DBE"/>
    <w:rsid w:val="00333A69"/>
    <w:rsid w:val="00335446"/>
    <w:rsid w:val="00335BEB"/>
    <w:rsid w:val="0033627D"/>
    <w:rsid w:val="00337871"/>
    <w:rsid w:val="00340490"/>
    <w:rsid w:val="00343945"/>
    <w:rsid w:val="00344AC8"/>
    <w:rsid w:val="003477EA"/>
    <w:rsid w:val="0035230D"/>
    <w:rsid w:val="003534B7"/>
    <w:rsid w:val="003556B7"/>
    <w:rsid w:val="00356232"/>
    <w:rsid w:val="00357305"/>
    <w:rsid w:val="00357669"/>
    <w:rsid w:val="00363A92"/>
    <w:rsid w:val="00366812"/>
    <w:rsid w:val="0036729E"/>
    <w:rsid w:val="00375441"/>
    <w:rsid w:val="003764BD"/>
    <w:rsid w:val="00381D2F"/>
    <w:rsid w:val="003829BB"/>
    <w:rsid w:val="00382C55"/>
    <w:rsid w:val="00383379"/>
    <w:rsid w:val="003856F1"/>
    <w:rsid w:val="00387801"/>
    <w:rsid w:val="00390053"/>
    <w:rsid w:val="00390B51"/>
    <w:rsid w:val="003925E3"/>
    <w:rsid w:val="00393945"/>
    <w:rsid w:val="003951B2"/>
    <w:rsid w:val="00396FD1"/>
    <w:rsid w:val="0039722A"/>
    <w:rsid w:val="003A16F6"/>
    <w:rsid w:val="003A199D"/>
    <w:rsid w:val="003A46B0"/>
    <w:rsid w:val="003B05EE"/>
    <w:rsid w:val="003B2AE3"/>
    <w:rsid w:val="003B30C1"/>
    <w:rsid w:val="003B7ABF"/>
    <w:rsid w:val="003C03C3"/>
    <w:rsid w:val="003C10E5"/>
    <w:rsid w:val="003C1FD6"/>
    <w:rsid w:val="003C3407"/>
    <w:rsid w:val="003C3A2B"/>
    <w:rsid w:val="003C4671"/>
    <w:rsid w:val="003D22BA"/>
    <w:rsid w:val="003D2780"/>
    <w:rsid w:val="003D4E94"/>
    <w:rsid w:val="003D7D6C"/>
    <w:rsid w:val="003E2161"/>
    <w:rsid w:val="003E50B0"/>
    <w:rsid w:val="003E53DF"/>
    <w:rsid w:val="003F5BF4"/>
    <w:rsid w:val="003F62CA"/>
    <w:rsid w:val="003F6EFE"/>
    <w:rsid w:val="00401ADE"/>
    <w:rsid w:val="004032AA"/>
    <w:rsid w:val="00405108"/>
    <w:rsid w:val="00407838"/>
    <w:rsid w:val="004113D1"/>
    <w:rsid w:val="00411EA7"/>
    <w:rsid w:val="0041244B"/>
    <w:rsid w:val="0041599B"/>
    <w:rsid w:val="004210F3"/>
    <w:rsid w:val="00422906"/>
    <w:rsid w:val="00423824"/>
    <w:rsid w:val="004247B8"/>
    <w:rsid w:val="004265A1"/>
    <w:rsid w:val="00426967"/>
    <w:rsid w:val="0043094A"/>
    <w:rsid w:val="00434CDA"/>
    <w:rsid w:val="00435E7B"/>
    <w:rsid w:val="00440F27"/>
    <w:rsid w:val="00441DC2"/>
    <w:rsid w:val="0044212B"/>
    <w:rsid w:val="00444177"/>
    <w:rsid w:val="0044422E"/>
    <w:rsid w:val="00447AA8"/>
    <w:rsid w:val="00447BD3"/>
    <w:rsid w:val="0045131D"/>
    <w:rsid w:val="004558E4"/>
    <w:rsid w:val="00456026"/>
    <w:rsid w:val="00456772"/>
    <w:rsid w:val="00461332"/>
    <w:rsid w:val="00462FB8"/>
    <w:rsid w:val="0046305D"/>
    <w:rsid w:val="0046318F"/>
    <w:rsid w:val="00465B74"/>
    <w:rsid w:val="00465F60"/>
    <w:rsid w:val="0046660C"/>
    <w:rsid w:val="0046687B"/>
    <w:rsid w:val="00472ACB"/>
    <w:rsid w:val="00473365"/>
    <w:rsid w:val="00473E89"/>
    <w:rsid w:val="0047457E"/>
    <w:rsid w:val="00475361"/>
    <w:rsid w:val="00475E8C"/>
    <w:rsid w:val="00480D07"/>
    <w:rsid w:val="00480D99"/>
    <w:rsid w:val="00484DF6"/>
    <w:rsid w:val="004853E6"/>
    <w:rsid w:val="00485C7F"/>
    <w:rsid w:val="00486D6A"/>
    <w:rsid w:val="00487BEA"/>
    <w:rsid w:val="004900E7"/>
    <w:rsid w:val="004927E2"/>
    <w:rsid w:val="00492B7B"/>
    <w:rsid w:val="00493458"/>
    <w:rsid w:val="00493BCE"/>
    <w:rsid w:val="00495B03"/>
    <w:rsid w:val="00495CB2"/>
    <w:rsid w:val="00497773"/>
    <w:rsid w:val="004A2281"/>
    <w:rsid w:val="004A4316"/>
    <w:rsid w:val="004A5449"/>
    <w:rsid w:val="004A7FD4"/>
    <w:rsid w:val="004B0337"/>
    <w:rsid w:val="004B4B84"/>
    <w:rsid w:val="004B4C02"/>
    <w:rsid w:val="004C0A49"/>
    <w:rsid w:val="004C1180"/>
    <w:rsid w:val="004C4784"/>
    <w:rsid w:val="004C543D"/>
    <w:rsid w:val="004C6B57"/>
    <w:rsid w:val="004C7808"/>
    <w:rsid w:val="004D2950"/>
    <w:rsid w:val="004D607E"/>
    <w:rsid w:val="004D6345"/>
    <w:rsid w:val="004D66FF"/>
    <w:rsid w:val="004D7638"/>
    <w:rsid w:val="004D7C10"/>
    <w:rsid w:val="004E318B"/>
    <w:rsid w:val="004E4EFB"/>
    <w:rsid w:val="004E6596"/>
    <w:rsid w:val="004F0B49"/>
    <w:rsid w:val="004F2EAD"/>
    <w:rsid w:val="004F42A9"/>
    <w:rsid w:val="004F6133"/>
    <w:rsid w:val="00500388"/>
    <w:rsid w:val="00500503"/>
    <w:rsid w:val="005027AA"/>
    <w:rsid w:val="00505DC2"/>
    <w:rsid w:val="005077C2"/>
    <w:rsid w:val="00514C62"/>
    <w:rsid w:val="00520E33"/>
    <w:rsid w:val="00521CF7"/>
    <w:rsid w:val="00522108"/>
    <w:rsid w:val="0052277B"/>
    <w:rsid w:val="00530569"/>
    <w:rsid w:val="00532DFA"/>
    <w:rsid w:val="00534DBB"/>
    <w:rsid w:val="00534ECA"/>
    <w:rsid w:val="00540604"/>
    <w:rsid w:val="00545B8D"/>
    <w:rsid w:val="00546368"/>
    <w:rsid w:val="00551EFA"/>
    <w:rsid w:val="005524B7"/>
    <w:rsid w:val="00552DB9"/>
    <w:rsid w:val="0055651D"/>
    <w:rsid w:val="0055759B"/>
    <w:rsid w:val="005603F0"/>
    <w:rsid w:val="00561D7C"/>
    <w:rsid w:val="00563BF2"/>
    <w:rsid w:val="0056434C"/>
    <w:rsid w:val="005646DE"/>
    <w:rsid w:val="00564AFD"/>
    <w:rsid w:val="005654FA"/>
    <w:rsid w:val="00566EC8"/>
    <w:rsid w:val="00567357"/>
    <w:rsid w:val="00567628"/>
    <w:rsid w:val="00567AA2"/>
    <w:rsid w:val="00571E38"/>
    <w:rsid w:val="0057206B"/>
    <w:rsid w:val="0057253B"/>
    <w:rsid w:val="005738C8"/>
    <w:rsid w:val="00573C5B"/>
    <w:rsid w:val="005752EE"/>
    <w:rsid w:val="00575C93"/>
    <w:rsid w:val="00580173"/>
    <w:rsid w:val="00580A56"/>
    <w:rsid w:val="005811E8"/>
    <w:rsid w:val="00581AC1"/>
    <w:rsid w:val="00581E65"/>
    <w:rsid w:val="00582459"/>
    <w:rsid w:val="00583590"/>
    <w:rsid w:val="00584AB5"/>
    <w:rsid w:val="00584CCE"/>
    <w:rsid w:val="0058632F"/>
    <w:rsid w:val="00586E03"/>
    <w:rsid w:val="0058729A"/>
    <w:rsid w:val="005904E5"/>
    <w:rsid w:val="00591C39"/>
    <w:rsid w:val="00593CF3"/>
    <w:rsid w:val="00595D15"/>
    <w:rsid w:val="00597710"/>
    <w:rsid w:val="005A1C95"/>
    <w:rsid w:val="005A4798"/>
    <w:rsid w:val="005A4DA6"/>
    <w:rsid w:val="005A6096"/>
    <w:rsid w:val="005A7199"/>
    <w:rsid w:val="005A79BC"/>
    <w:rsid w:val="005A7DE2"/>
    <w:rsid w:val="005B18C1"/>
    <w:rsid w:val="005B26C4"/>
    <w:rsid w:val="005B2C4F"/>
    <w:rsid w:val="005B599D"/>
    <w:rsid w:val="005B68C8"/>
    <w:rsid w:val="005B6C27"/>
    <w:rsid w:val="005C0244"/>
    <w:rsid w:val="005C10D6"/>
    <w:rsid w:val="005C206A"/>
    <w:rsid w:val="005C3E76"/>
    <w:rsid w:val="005C43CA"/>
    <w:rsid w:val="005C501F"/>
    <w:rsid w:val="005C7237"/>
    <w:rsid w:val="005D00C3"/>
    <w:rsid w:val="005D1946"/>
    <w:rsid w:val="005D3215"/>
    <w:rsid w:val="005D3D7E"/>
    <w:rsid w:val="005D4631"/>
    <w:rsid w:val="005D576C"/>
    <w:rsid w:val="005D78A5"/>
    <w:rsid w:val="005D7F11"/>
    <w:rsid w:val="005E07B0"/>
    <w:rsid w:val="005E1B7F"/>
    <w:rsid w:val="005E4EA8"/>
    <w:rsid w:val="005E64E2"/>
    <w:rsid w:val="005E6B7B"/>
    <w:rsid w:val="005F0E76"/>
    <w:rsid w:val="005F1E51"/>
    <w:rsid w:val="005F6693"/>
    <w:rsid w:val="005F6E2E"/>
    <w:rsid w:val="00603589"/>
    <w:rsid w:val="0060481B"/>
    <w:rsid w:val="00605EBD"/>
    <w:rsid w:val="00605ED7"/>
    <w:rsid w:val="00610907"/>
    <w:rsid w:val="00611CF4"/>
    <w:rsid w:val="006137D7"/>
    <w:rsid w:val="00616879"/>
    <w:rsid w:val="006171EC"/>
    <w:rsid w:val="0061780E"/>
    <w:rsid w:val="00620104"/>
    <w:rsid w:val="00620142"/>
    <w:rsid w:val="00627455"/>
    <w:rsid w:val="006274DC"/>
    <w:rsid w:val="00630A47"/>
    <w:rsid w:val="006321B7"/>
    <w:rsid w:val="006323E3"/>
    <w:rsid w:val="0063583E"/>
    <w:rsid w:val="0063702D"/>
    <w:rsid w:val="00641686"/>
    <w:rsid w:val="00643C87"/>
    <w:rsid w:val="00645780"/>
    <w:rsid w:val="00645FE4"/>
    <w:rsid w:val="00646645"/>
    <w:rsid w:val="00647DBE"/>
    <w:rsid w:val="00650A0F"/>
    <w:rsid w:val="00651C57"/>
    <w:rsid w:val="00653504"/>
    <w:rsid w:val="00654DB6"/>
    <w:rsid w:val="00655D71"/>
    <w:rsid w:val="00656B21"/>
    <w:rsid w:val="00656B61"/>
    <w:rsid w:val="006570FB"/>
    <w:rsid w:val="00662D85"/>
    <w:rsid w:val="00667DC4"/>
    <w:rsid w:val="00670212"/>
    <w:rsid w:val="00670DF5"/>
    <w:rsid w:val="00672241"/>
    <w:rsid w:val="00673F3A"/>
    <w:rsid w:val="006854CF"/>
    <w:rsid w:val="00686CE2"/>
    <w:rsid w:val="00687237"/>
    <w:rsid w:val="0069145A"/>
    <w:rsid w:val="0069151F"/>
    <w:rsid w:val="00691D18"/>
    <w:rsid w:val="00694B3C"/>
    <w:rsid w:val="00694BE0"/>
    <w:rsid w:val="00695729"/>
    <w:rsid w:val="00697608"/>
    <w:rsid w:val="006A06B5"/>
    <w:rsid w:val="006A794A"/>
    <w:rsid w:val="006B2965"/>
    <w:rsid w:val="006B6A92"/>
    <w:rsid w:val="006C1992"/>
    <w:rsid w:val="006C2149"/>
    <w:rsid w:val="006C3A18"/>
    <w:rsid w:val="006C4751"/>
    <w:rsid w:val="006C593A"/>
    <w:rsid w:val="006C5A75"/>
    <w:rsid w:val="006C6244"/>
    <w:rsid w:val="006D14A5"/>
    <w:rsid w:val="006D1603"/>
    <w:rsid w:val="006D255D"/>
    <w:rsid w:val="006D35FC"/>
    <w:rsid w:val="006D4CE6"/>
    <w:rsid w:val="006D4FB0"/>
    <w:rsid w:val="006E0134"/>
    <w:rsid w:val="006E3635"/>
    <w:rsid w:val="006E47D4"/>
    <w:rsid w:val="006E5C2E"/>
    <w:rsid w:val="006E760C"/>
    <w:rsid w:val="006F0E6F"/>
    <w:rsid w:val="006F2581"/>
    <w:rsid w:val="006F3002"/>
    <w:rsid w:val="006F3479"/>
    <w:rsid w:val="006F72E0"/>
    <w:rsid w:val="0070501E"/>
    <w:rsid w:val="007064F8"/>
    <w:rsid w:val="007108A5"/>
    <w:rsid w:val="0071324E"/>
    <w:rsid w:val="00721385"/>
    <w:rsid w:val="0072291E"/>
    <w:rsid w:val="007243A6"/>
    <w:rsid w:val="00725E02"/>
    <w:rsid w:val="00731006"/>
    <w:rsid w:val="0073389B"/>
    <w:rsid w:val="007368AF"/>
    <w:rsid w:val="007373F4"/>
    <w:rsid w:val="00740B87"/>
    <w:rsid w:val="00745917"/>
    <w:rsid w:val="00745DD9"/>
    <w:rsid w:val="0075047D"/>
    <w:rsid w:val="00750E6A"/>
    <w:rsid w:val="007519D8"/>
    <w:rsid w:val="00752B7C"/>
    <w:rsid w:val="00755C5D"/>
    <w:rsid w:val="0076052C"/>
    <w:rsid w:val="00762D05"/>
    <w:rsid w:val="0077023A"/>
    <w:rsid w:val="00770CB7"/>
    <w:rsid w:val="0077677F"/>
    <w:rsid w:val="00776CBA"/>
    <w:rsid w:val="007818FC"/>
    <w:rsid w:val="007819F8"/>
    <w:rsid w:val="00782D8D"/>
    <w:rsid w:val="007854E5"/>
    <w:rsid w:val="00785675"/>
    <w:rsid w:val="0079184C"/>
    <w:rsid w:val="00793DD9"/>
    <w:rsid w:val="007976C1"/>
    <w:rsid w:val="00797C0C"/>
    <w:rsid w:val="00797E44"/>
    <w:rsid w:val="007A36F5"/>
    <w:rsid w:val="007A5D03"/>
    <w:rsid w:val="007A779E"/>
    <w:rsid w:val="007B75D8"/>
    <w:rsid w:val="007C00FA"/>
    <w:rsid w:val="007C25EA"/>
    <w:rsid w:val="007C4AFD"/>
    <w:rsid w:val="007C4FD0"/>
    <w:rsid w:val="007C5494"/>
    <w:rsid w:val="007C7946"/>
    <w:rsid w:val="007D00A3"/>
    <w:rsid w:val="007D0C51"/>
    <w:rsid w:val="007D1353"/>
    <w:rsid w:val="007D4CAE"/>
    <w:rsid w:val="007E0128"/>
    <w:rsid w:val="007E212F"/>
    <w:rsid w:val="007E34EE"/>
    <w:rsid w:val="007E6840"/>
    <w:rsid w:val="007E72C5"/>
    <w:rsid w:val="007E76C0"/>
    <w:rsid w:val="007F0180"/>
    <w:rsid w:val="007F16DB"/>
    <w:rsid w:val="007F60D5"/>
    <w:rsid w:val="007F7050"/>
    <w:rsid w:val="007F7CC9"/>
    <w:rsid w:val="00800677"/>
    <w:rsid w:val="0080190A"/>
    <w:rsid w:val="00802525"/>
    <w:rsid w:val="008057F0"/>
    <w:rsid w:val="0081461D"/>
    <w:rsid w:val="0081528C"/>
    <w:rsid w:val="00817429"/>
    <w:rsid w:val="00817E0C"/>
    <w:rsid w:val="008228F9"/>
    <w:rsid w:val="00831616"/>
    <w:rsid w:val="008316D6"/>
    <w:rsid w:val="0083647B"/>
    <w:rsid w:val="0083676E"/>
    <w:rsid w:val="00843D61"/>
    <w:rsid w:val="00844139"/>
    <w:rsid w:val="00845D82"/>
    <w:rsid w:val="00845EF8"/>
    <w:rsid w:val="008461CB"/>
    <w:rsid w:val="0085613F"/>
    <w:rsid w:val="008605F7"/>
    <w:rsid w:val="00860656"/>
    <w:rsid w:val="00862AF0"/>
    <w:rsid w:val="00863607"/>
    <w:rsid w:val="00865445"/>
    <w:rsid w:val="008671F5"/>
    <w:rsid w:val="008728E4"/>
    <w:rsid w:val="008739B0"/>
    <w:rsid w:val="00873EC6"/>
    <w:rsid w:val="0087691E"/>
    <w:rsid w:val="00882264"/>
    <w:rsid w:val="00884E70"/>
    <w:rsid w:val="0088500B"/>
    <w:rsid w:val="008853FD"/>
    <w:rsid w:val="008906CE"/>
    <w:rsid w:val="00891B11"/>
    <w:rsid w:val="00892D1F"/>
    <w:rsid w:val="008930DF"/>
    <w:rsid w:val="00894819"/>
    <w:rsid w:val="008961D0"/>
    <w:rsid w:val="008A0237"/>
    <w:rsid w:val="008B0AA1"/>
    <w:rsid w:val="008B0E9E"/>
    <w:rsid w:val="008B1AE0"/>
    <w:rsid w:val="008B2561"/>
    <w:rsid w:val="008B2EB8"/>
    <w:rsid w:val="008B5F07"/>
    <w:rsid w:val="008B66F6"/>
    <w:rsid w:val="008B713D"/>
    <w:rsid w:val="008C1890"/>
    <w:rsid w:val="008C18A5"/>
    <w:rsid w:val="008C25BE"/>
    <w:rsid w:val="008C2EB2"/>
    <w:rsid w:val="008C79E5"/>
    <w:rsid w:val="008D090C"/>
    <w:rsid w:val="008D2A9A"/>
    <w:rsid w:val="008D356F"/>
    <w:rsid w:val="008D447C"/>
    <w:rsid w:val="008D4647"/>
    <w:rsid w:val="008D4BD9"/>
    <w:rsid w:val="008D51C4"/>
    <w:rsid w:val="008D5D58"/>
    <w:rsid w:val="008D7C04"/>
    <w:rsid w:val="008E0499"/>
    <w:rsid w:val="008E08AA"/>
    <w:rsid w:val="008E1B3F"/>
    <w:rsid w:val="008E1D80"/>
    <w:rsid w:val="008E5D4C"/>
    <w:rsid w:val="008E5F1F"/>
    <w:rsid w:val="008E7B04"/>
    <w:rsid w:val="008F4288"/>
    <w:rsid w:val="008F6A5C"/>
    <w:rsid w:val="008F73D3"/>
    <w:rsid w:val="009005BE"/>
    <w:rsid w:val="0090257C"/>
    <w:rsid w:val="0090743E"/>
    <w:rsid w:val="009137F5"/>
    <w:rsid w:val="00913EA6"/>
    <w:rsid w:val="00916FA2"/>
    <w:rsid w:val="00917CFE"/>
    <w:rsid w:val="00924F4C"/>
    <w:rsid w:val="00933F1C"/>
    <w:rsid w:val="00935BC6"/>
    <w:rsid w:val="009373D2"/>
    <w:rsid w:val="00937573"/>
    <w:rsid w:val="00940612"/>
    <w:rsid w:val="00941D90"/>
    <w:rsid w:val="00941F8C"/>
    <w:rsid w:val="00943472"/>
    <w:rsid w:val="0094393E"/>
    <w:rsid w:val="0094508B"/>
    <w:rsid w:val="00950406"/>
    <w:rsid w:val="009543F6"/>
    <w:rsid w:val="00960C94"/>
    <w:rsid w:val="009624CA"/>
    <w:rsid w:val="00963B95"/>
    <w:rsid w:val="00964658"/>
    <w:rsid w:val="00970C1A"/>
    <w:rsid w:val="009765AA"/>
    <w:rsid w:val="00976E76"/>
    <w:rsid w:val="009808D8"/>
    <w:rsid w:val="00981FB1"/>
    <w:rsid w:val="0098295D"/>
    <w:rsid w:val="009833AD"/>
    <w:rsid w:val="0098698D"/>
    <w:rsid w:val="00986D93"/>
    <w:rsid w:val="00990A0F"/>
    <w:rsid w:val="00990B06"/>
    <w:rsid w:val="00993743"/>
    <w:rsid w:val="009947E5"/>
    <w:rsid w:val="009957BE"/>
    <w:rsid w:val="00996986"/>
    <w:rsid w:val="009974D2"/>
    <w:rsid w:val="0099761F"/>
    <w:rsid w:val="0099770F"/>
    <w:rsid w:val="009A4070"/>
    <w:rsid w:val="009A5FEA"/>
    <w:rsid w:val="009A60BE"/>
    <w:rsid w:val="009B00B1"/>
    <w:rsid w:val="009B0FF1"/>
    <w:rsid w:val="009B4B1D"/>
    <w:rsid w:val="009B5B2D"/>
    <w:rsid w:val="009B5E96"/>
    <w:rsid w:val="009C049B"/>
    <w:rsid w:val="009C24DC"/>
    <w:rsid w:val="009C4CD6"/>
    <w:rsid w:val="009C6114"/>
    <w:rsid w:val="009C6319"/>
    <w:rsid w:val="009C7939"/>
    <w:rsid w:val="009D26BA"/>
    <w:rsid w:val="009D2B8F"/>
    <w:rsid w:val="009D5244"/>
    <w:rsid w:val="009D5BB8"/>
    <w:rsid w:val="009E04DE"/>
    <w:rsid w:val="009E104D"/>
    <w:rsid w:val="009E11AE"/>
    <w:rsid w:val="009E1316"/>
    <w:rsid w:val="009E2182"/>
    <w:rsid w:val="009E58BC"/>
    <w:rsid w:val="009F1EE3"/>
    <w:rsid w:val="009F3273"/>
    <w:rsid w:val="009F3DB4"/>
    <w:rsid w:val="009F5370"/>
    <w:rsid w:val="00A0046A"/>
    <w:rsid w:val="00A03BB2"/>
    <w:rsid w:val="00A04B19"/>
    <w:rsid w:val="00A0619E"/>
    <w:rsid w:val="00A064C8"/>
    <w:rsid w:val="00A06A72"/>
    <w:rsid w:val="00A06F9C"/>
    <w:rsid w:val="00A07207"/>
    <w:rsid w:val="00A1271D"/>
    <w:rsid w:val="00A12BA6"/>
    <w:rsid w:val="00A14825"/>
    <w:rsid w:val="00A154CD"/>
    <w:rsid w:val="00A15672"/>
    <w:rsid w:val="00A16077"/>
    <w:rsid w:val="00A1673A"/>
    <w:rsid w:val="00A16E64"/>
    <w:rsid w:val="00A1747E"/>
    <w:rsid w:val="00A20F91"/>
    <w:rsid w:val="00A21F55"/>
    <w:rsid w:val="00A222E2"/>
    <w:rsid w:val="00A223C0"/>
    <w:rsid w:val="00A225E2"/>
    <w:rsid w:val="00A2576F"/>
    <w:rsid w:val="00A26CF8"/>
    <w:rsid w:val="00A30252"/>
    <w:rsid w:val="00A31E28"/>
    <w:rsid w:val="00A32792"/>
    <w:rsid w:val="00A33545"/>
    <w:rsid w:val="00A34475"/>
    <w:rsid w:val="00A353F1"/>
    <w:rsid w:val="00A41FB4"/>
    <w:rsid w:val="00A456ED"/>
    <w:rsid w:val="00A46AAC"/>
    <w:rsid w:val="00A4747B"/>
    <w:rsid w:val="00A52165"/>
    <w:rsid w:val="00A52F29"/>
    <w:rsid w:val="00A53C37"/>
    <w:rsid w:val="00A54491"/>
    <w:rsid w:val="00A579A2"/>
    <w:rsid w:val="00A72532"/>
    <w:rsid w:val="00A735DB"/>
    <w:rsid w:val="00A74860"/>
    <w:rsid w:val="00A77527"/>
    <w:rsid w:val="00A80101"/>
    <w:rsid w:val="00A823BE"/>
    <w:rsid w:val="00A823CA"/>
    <w:rsid w:val="00A85E94"/>
    <w:rsid w:val="00A86B28"/>
    <w:rsid w:val="00A93FEC"/>
    <w:rsid w:val="00A95CF0"/>
    <w:rsid w:val="00A97700"/>
    <w:rsid w:val="00A97858"/>
    <w:rsid w:val="00AA3409"/>
    <w:rsid w:val="00AA4896"/>
    <w:rsid w:val="00AA4DB0"/>
    <w:rsid w:val="00AA7164"/>
    <w:rsid w:val="00AB4160"/>
    <w:rsid w:val="00AB582A"/>
    <w:rsid w:val="00AB7876"/>
    <w:rsid w:val="00AC119A"/>
    <w:rsid w:val="00AC3719"/>
    <w:rsid w:val="00AC5D50"/>
    <w:rsid w:val="00AC6184"/>
    <w:rsid w:val="00AD31AE"/>
    <w:rsid w:val="00AD3442"/>
    <w:rsid w:val="00AD65EE"/>
    <w:rsid w:val="00AD6884"/>
    <w:rsid w:val="00AD7018"/>
    <w:rsid w:val="00AE11AE"/>
    <w:rsid w:val="00AE19C0"/>
    <w:rsid w:val="00AE285C"/>
    <w:rsid w:val="00AE6107"/>
    <w:rsid w:val="00AE7293"/>
    <w:rsid w:val="00AF440E"/>
    <w:rsid w:val="00B0082D"/>
    <w:rsid w:val="00B035F5"/>
    <w:rsid w:val="00B06526"/>
    <w:rsid w:val="00B102DF"/>
    <w:rsid w:val="00B12680"/>
    <w:rsid w:val="00B14346"/>
    <w:rsid w:val="00B14948"/>
    <w:rsid w:val="00B15A59"/>
    <w:rsid w:val="00B166C1"/>
    <w:rsid w:val="00B16F71"/>
    <w:rsid w:val="00B17298"/>
    <w:rsid w:val="00B23B84"/>
    <w:rsid w:val="00B23D34"/>
    <w:rsid w:val="00B24110"/>
    <w:rsid w:val="00B24473"/>
    <w:rsid w:val="00B26199"/>
    <w:rsid w:val="00B33D4C"/>
    <w:rsid w:val="00B3522F"/>
    <w:rsid w:val="00B373ED"/>
    <w:rsid w:val="00B46FEA"/>
    <w:rsid w:val="00B4778F"/>
    <w:rsid w:val="00B51974"/>
    <w:rsid w:val="00B5248C"/>
    <w:rsid w:val="00B52FCF"/>
    <w:rsid w:val="00B549DF"/>
    <w:rsid w:val="00B56C0C"/>
    <w:rsid w:val="00B57B23"/>
    <w:rsid w:val="00B60992"/>
    <w:rsid w:val="00B60E44"/>
    <w:rsid w:val="00B62949"/>
    <w:rsid w:val="00B62A26"/>
    <w:rsid w:val="00B6336C"/>
    <w:rsid w:val="00B66D38"/>
    <w:rsid w:val="00B749BC"/>
    <w:rsid w:val="00B84CF0"/>
    <w:rsid w:val="00B90E5D"/>
    <w:rsid w:val="00B93B42"/>
    <w:rsid w:val="00B966BC"/>
    <w:rsid w:val="00B96ECE"/>
    <w:rsid w:val="00BA008C"/>
    <w:rsid w:val="00BA090F"/>
    <w:rsid w:val="00BA2EE8"/>
    <w:rsid w:val="00BA4A24"/>
    <w:rsid w:val="00BA4B9D"/>
    <w:rsid w:val="00BA5D36"/>
    <w:rsid w:val="00BB2506"/>
    <w:rsid w:val="00BB681A"/>
    <w:rsid w:val="00BB7309"/>
    <w:rsid w:val="00BC0A76"/>
    <w:rsid w:val="00BC40EA"/>
    <w:rsid w:val="00BC6DE4"/>
    <w:rsid w:val="00BD0E00"/>
    <w:rsid w:val="00BD104B"/>
    <w:rsid w:val="00BD29B0"/>
    <w:rsid w:val="00BD3E78"/>
    <w:rsid w:val="00BD44DE"/>
    <w:rsid w:val="00BD7456"/>
    <w:rsid w:val="00BD79B5"/>
    <w:rsid w:val="00BE1AA2"/>
    <w:rsid w:val="00BE44AF"/>
    <w:rsid w:val="00BE659B"/>
    <w:rsid w:val="00BE7667"/>
    <w:rsid w:val="00BF0719"/>
    <w:rsid w:val="00BF078E"/>
    <w:rsid w:val="00BF2622"/>
    <w:rsid w:val="00BF47F9"/>
    <w:rsid w:val="00BF5D09"/>
    <w:rsid w:val="00BF6A89"/>
    <w:rsid w:val="00C0006B"/>
    <w:rsid w:val="00C00220"/>
    <w:rsid w:val="00C009DE"/>
    <w:rsid w:val="00C01B50"/>
    <w:rsid w:val="00C02520"/>
    <w:rsid w:val="00C0416E"/>
    <w:rsid w:val="00C0482A"/>
    <w:rsid w:val="00C052DC"/>
    <w:rsid w:val="00C11A76"/>
    <w:rsid w:val="00C1376B"/>
    <w:rsid w:val="00C13AED"/>
    <w:rsid w:val="00C14383"/>
    <w:rsid w:val="00C16F5B"/>
    <w:rsid w:val="00C200E5"/>
    <w:rsid w:val="00C221EA"/>
    <w:rsid w:val="00C24898"/>
    <w:rsid w:val="00C26A22"/>
    <w:rsid w:val="00C3223D"/>
    <w:rsid w:val="00C3336A"/>
    <w:rsid w:val="00C36F59"/>
    <w:rsid w:val="00C374DB"/>
    <w:rsid w:val="00C37A5F"/>
    <w:rsid w:val="00C4019E"/>
    <w:rsid w:val="00C41027"/>
    <w:rsid w:val="00C43158"/>
    <w:rsid w:val="00C476EB"/>
    <w:rsid w:val="00C477DF"/>
    <w:rsid w:val="00C47E09"/>
    <w:rsid w:val="00C50955"/>
    <w:rsid w:val="00C5149C"/>
    <w:rsid w:val="00C519E8"/>
    <w:rsid w:val="00C52B43"/>
    <w:rsid w:val="00C5667D"/>
    <w:rsid w:val="00C56D47"/>
    <w:rsid w:val="00C605E8"/>
    <w:rsid w:val="00C605F9"/>
    <w:rsid w:val="00C6109E"/>
    <w:rsid w:val="00C6133E"/>
    <w:rsid w:val="00C6278F"/>
    <w:rsid w:val="00C62D1E"/>
    <w:rsid w:val="00C65FB1"/>
    <w:rsid w:val="00C7129E"/>
    <w:rsid w:val="00C739E7"/>
    <w:rsid w:val="00C73DB1"/>
    <w:rsid w:val="00C73DB6"/>
    <w:rsid w:val="00C740DE"/>
    <w:rsid w:val="00C74F3C"/>
    <w:rsid w:val="00C7605F"/>
    <w:rsid w:val="00C7667A"/>
    <w:rsid w:val="00C77E0E"/>
    <w:rsid w:val="00C80919"/>
    <w:rsid w:val="00C80CEC"/>
    <w:rsid w:val="00C81ED0"/>
    <w:rsid w:val="00C848C3"/>
    <w:rsid w:val="00C856F6"/>
    <w:rsid w:val="00C907A4"/>
    <w:rsid w:val="00C91685"/>
    <w:rsid w:val="00C952A6"/>
    <w:rsid w:val="00C95CDD"/>
    <w:rsid w:val="00CA14E9"/>
    <w:rsid w:val="00CA27B9"/>
    <w:rsid w:val="00CA2857"/>
    <w:rsid w:val="00CA6D06"/>
    <w:rsid w:val="00CA6DDB"/>
    <w:rsid w:val="00CA7185"/>
    <w:rsid w:val="00CB05BB"/>
    <w:rsid w:val="00CB1DD2"/>
    <w:rsid w:val="00CB2C64"/>
    <w:rsid w:val="00CB4F01"/>
    <w:rsid w:val="00CC04BE"/>
    <w:rsid w:val="00CC0A43"/>
    <w:rsid w:val="00CC0C0F"/>
    <w:rsid w:val="00CC2D0C"/>
    <w:rsid w:val="00CC2EA9"/>
    <w:rsid w:val="00CC5501"/>
    <w:rsid w:val="00CC650C"/>
    <w:rsid w:val="00CC683C"/>
    <w:rsid w:val="00CD06B9"/>
    <w:rsid w:val="00CD670C"/>
    <w:rsid w:val="00CD68B3"/>
    <w:rsid w:val="00CE04C0"/>
    <w:rsid w:val="00CE583F"/>
    <w:rsid w:val="00CE6F56"/>
    <w:rsid w:val="00CF0371"/>
    <w:rsid w:val="00CF1830"/>
    <w:rsid w:val="00CF2F04"/>
    <w:rsid w:val="00CF33D3"/>
    <w:rsid w:val="00CF3F54"/>
    <w:rsid w:val="00CF678C"/>
    <w:rsid w:val="00D02848"/>
    <w:rsid w:val="00D04207"/>
    <w:rsid w:val="00D06251"/>
    <w:rsid w:val="00D069BC"/>
    <w:rsid w:val="00D06C0C"/>
    <w:rsid w:val="00D101C9"/>
    <w:rsid w:val="00D12E86"/>
    <w:rsid w:val="00D14BE8"/>
    <w:rsid w:val="00D15ED0"/>
    <w:rsid w:val="00D1612F"/>
    <w:rsid w:val="00D17AC8"/>
    <w:rsid w:val="00D17EE0"/>
    <w:rsid w:val="00D17F8D"/>
    <w:rsid w:val="00D250E6"/>
    <w:rsid w:val="00D31421"/>
    <w:rsid w:val="00D37189"/>
    <w:rsid w:val="00D421B0"/>
    <w:rsid w:val="00D44C57"/>
    <w:rsid w:val="00D52335"/>
    <w:rsid w:val="00D543BB"/>
    <w:rsid w:val="00D61ADF"/>
    <w:rsid w:val="00D63EEC"/>
    <w:rsid w:val="00D642C6"/>
    <w:rsid w:val="00D6663E"/>
    <w:rsid w:val="00D66CF3"/>
    <w:rsid w:val="00D7030E"/>
    <w:rsid w:val="00D703BA"/>
    <w:rsid w:val="00D70523"/>
    <w:rsid w:val="00D70655"/>
    <w:rsid w:val="00D71BF2"/>
    <w:rsid w:val="00D82627"/>
    <w:rsid w:val="00D83269"/>
    <w:rsid w:val="00D833FF"/>
    <w:rsid w:val="00D91EC7"/>
    <w:rsid w:val="00D94908"/>
    <w:rsid w:val="00D9497A"/>
    <w:rsid w:val="00D956D3"/>
    <w:rsid w:val="00DA1E2A"/>
    <w:rsid w:val="00DA37B1"/>
    <w:rsid w:val="00DA5D0A"/>
    <w:rsid w:val="00DA6527"/>
    <w:rsid w:val="00DA70E0"/>
    <w:rsid w:val="00DB16DB"/>
    <w:rsid w:val="00DB1FA1"/>
    <w:rsid w:val="00DB2D3D"/>
    <w:rsid w:val="00DB5802"/>
    <w:rsid w:val="00DB6817"/>
    <w:rsid w:val="00DC0B29"/>
    <w:rsid w:val="00DC0CCF"/>
    <w:rsid w:val="00DC393E"/>
    <w:rsid w:val="00DC396D"/>
    <w:rsid w:val="00DC7EC8"/>
    <w:rsid w:val="00DD1020"/>
    <w:rsid w:val="00DD2B6E"/>
    <w:rsid w:val="00DD5021"/>
    <w:rsid w:val="00DD581F"/>
    <w:rsid w:val="00DD5C6E"/>
    <w:rsid w:val="00DD5F06"/>
    <w:rsid w:val="00DE1645"/>
    <w:rsid w:val="00DE1C31"/>
    <w:rsid w:val="00DE2E47"/>
    <w:rsid w:val="00DE5A97"/>
    <w:rsid w:val="00DF1295"/>
    <w:rsid w:val="00DF22B9"/>
    <w:rsid w:val="00DF3A7A"/>
    <w:rsid w:val="00DF3B51"/>
    <w:rsid w:val="00DF4918"/>
    <w:rsid w:val="00DF579F"/>
    <w:rsid w:val="00DF6A91"/>
    <w:rsid w:val="00DF752A"/>
    <w:rsid w:val="00E038CA"/>
    <w:rsid w:val="00E04207"/>
    <w:rsid w:val="00E07C13"/>
    <w:rsid w:val="00E07EAD"/>
    <w:rsid w:val="00E11453"/>
    <w:rsid w:val="00E13D90"/>
    <w:rsid w:val="00E14033"/>
    <w:rsid w:val="00E14A2C"/>
    <w:rsid w:val="00E1618A"/>
    <w:rsid w:val="00E16386"/>
    <w:rsid w:val="00E169CA"/>
    <w:rsid w:val="00E16CEB"/>
    <w:rsid w:val="00E21539"/>
    <w:rsid w:val="00E21D8D"/>
    <w:rsid w:val="00E23451"/>
    <w:rsid w:val="00E23771"/>
    <w:rsid w:val="00E25534"/>
    <w:rsid w:val="00E2632D"/>
    <w:rsid w:val="00E3011B"/>
    <w:rsid w:val="00E32842"/>
    <w:rsid w:val="00E40AE3"/>
    <w:rsid w:val="00E47635"/>
    <w:rsid w:val="00E55954"/>
    <w:rsid w:val="00E56859"/>
    <w:rsid w:val="00E60485"/>
    <w:rsid w:val="00E61F93"/>
    <w:rsid w:val="00E632A6"/>
    <w:rsid w:val="00E64941"/>
    <w:rsid w:val="00E657F3"/>
    <w:rsid w:val="00E6643C"/>
    <w:rsid w:val="00E70049"/>
    <w:rsid w:val="00E7033A"/>
    <w:rsid w:val="00E70C19"/>
    <w:rsid w:val="00E7173C"/>
    <w:rsid w:val="00E71CD6"/>
    <w:rsid w:val="00E73D7A"/>
    <w:rsid w:val="00E74DE3"/>
    <w:rsid w:val="00E770BA"/>
    <w:rsid w:val="00E8387F"/>
    <w:rsid w:val="00E87FA2"/>
    <w:rsid w:val="00E91772"/>
    <w:rsid w:val="00E9331E"/>
    <w:rsid w:val="00E95946"/>
    <w:rsid w:val="00E97A1A"/>
    <w:rsid w:val="00EA4E51"/>
    <w:rsid w:val="00EB0E3B"/>
    <w:rsid w:val="00EB434B"/>
    <w:rsid w:val="00EB4B30"/>
    <w:rsid w:val="00EB60E8"/>
    <w:rsid w:val="00EC0680"/>
    <w:rsid w:val="00EC0FD2"/>
    <w:rsid w:val="00EC2306"/>
    <w:rsid w:val="00EC780C"/>
    <w:rsid w:val="00ED1C77"/>
    <w:rsid w:val="00ED20B8"/>
    <w:rsid w:val="00ED22F2"/>
    <w:rsid w:val="00ED279F"/>
    <w:rsid w:val="00ED3AC5"/>
    <w:rsid w:val="00ED3BA4"/>
    <w:rsid w:val="00ED41D8"/>
    <w:rsid w:val="00EE2027"/>
    <w:rsid w:val="00EE5054"/>
    <w:rsid w:val="00EE5962"/>
    <w:rsid w:val="00EE5ED8"/>
    <w:rsid w:val="00EE622D"/>
    <w:rsid w:val="00EE7C5B"/>
    <w:rsid w:val="00EF025F"/>
    <w:rsid w:val="00EF10B1"/>
    <w:rsid w:val="00EF2006"/>
    <w:rsid w:val="00EF22DE"/>
    <w:rsid w:val="00F01562"/>
    <w:rsid w:val="00F02AC3"/>
    <w:rsid w:val="00F04200"/>
    <w:rsid w:val="00F05141"/>
    <w:rsid w:val="00F06807"/>
    <w:rsid w:val="00F077BF"/>
    <w:rsid w:val="00F10471"/>
    <w:rsid w:val="00F1073E"/>
    <w:rsid w:val="00F10DAA"/>
    <w:rsid w:val="00F129AB"/>
    <w:rsid w:val="00F12E5C"/>
    <w:rsid w:val="00F157AC"/>
    <w:rsid w:val="00F17D43"/>
    <w:rsid w:val="00F2239F"/>
    <w:rsid w:val="00F25B96"/>
    <w:rsid w:val="00F26BD4"/>
    <w:rsid w:val="00F3325B"/>
    <w:rsid w:val="00F339F7"/>
    <w:rsid w:val="00F357B6"/>
    <w:rsid w:val="00F368BF"/>
    <w:rsid w:val="00F36992"/>
    <w:rsid w:val="00F37366"/>
    <w:rsid w:val="00F37608"/>
    <w:rsid w:val="00F446A9"/>
    <w:rsid w:val="00F502AF"/>
    <w:rsid w:val="00F50E98"/>
    <w:rsid w:val="00F512FC"/>
    <w:rsid w:val="00F5269C"/>
    <w:rsid w:val="00F54285"/>
    <w:rsid w:val="00F544B3"/>
    <w:rsid w:val="00F60D84"/>
    <w:rsid w:val="00F61091"/>
    <w:rsid w:val="00F62EBB"/>
    <w:rsid w:val="00F6389D"/>
    <w:rsid w:val="00F63A9A"/>
    <w:rsid w:val="00F6614D"/>
    <w:rsid w:val="00F66FC5"/>
    <w:rsid w:val="00F670A5"/>
    <w:rsid w:val="00F70EF9"/>
    <w:rsid w:val="00F72A11"/>
    <w:rsid w:val="00F757C8"/>
    <w:rsid w:val="00F76BF8"/>
    <w:rsid w:val="00F77AE7"/>
    <w:rsid w:val="00F807AE"/>
    <w:rsid w:val="00F81306"/>
    <w:rsid w:val="00F85452"/>
    <w:rsid w:val="00F873FB"/>
    <w:rsid w:val="00F91130"/>
    <w:rsid w:val="00F921DC"/>
    <w:rsid w:val="00F924BF"/>
    <w:rsid w:val="00F92908"/>
    <w:rsid w:val="00F936FB"/>
    <w:rsid w:val="00F94CCE"/>
    <w:rsid w:val="00F965F2"/>
    <w:rsid w:val="00F979EE"/>
    <w:rsid w:val="00FA0763"/>
    <w:rsid w:val="00FA0CDC"/>
    <w:rsid w:val="00FA132E"/>
    <w:rsid w:val="00FA1876"/>
    <w:rsid w:val="00FA37DB"/>
    <w:rsid w:val="00FA40F9"/>
    <w:rsid w:val="00FA4C8D"/>
    <w:rsid w:val="00FA5A2D"/>
    <w:rsid w:val="00FA7D76"/>
    <w:rsid w:val="00FB0213"/>
    <w:rsid w:val="00FC3C29"/>
    <w:rsid w:val="00FC3E6F"/>
    <w:rsid w:val="00FC41B7"/>
    <w:rsid w:val="00FC45AF"/>
    <w:rsid w:val="00FC5AF4"/>
    <w:rsid w:val="00FC6C6D"/>
    <w:rsid w:val="00FD059F"/>
    <w:rsid w:val="00FD4AD3"/>
    <w:rsid w:val="00FE0F8E"/>
    <w:rsid w:val="00FE1AC0"/>
    <w:rsid w:val="00FE2E6A"/>
    <w:rsid w:val="00FE2EF3"/>
    <w:rsid w:val="00FE3EAA"/>
    <w:rsid w:val="00FE5912"/>
    <w:rsid w:val="00FF1A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F620E"/>
  <w15:docId w15:val="{64F228B1-1706-4F64-9181-31E65BE0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SimSun" w:hAnsi="Arial"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Heading"/>
    <w:next w:val="Textbody"/>
    <w:link w:val="Ttulo1Char"/>
    <w:pPr>
      <w:outlineLvl w:val="0"/>
    </w:pPr>
    <w:rPr>
      <w:b/>
      <w:bCs/>
    </w:rPr>
  </w:style>
  <w:style w:type="paragraph" w:styleId="Ttulo2">
    <w:name w:val="heading 2"/>
    <w:basedOn w:val="Heading"/>
    <w:next w:val="Textbody"/>
    <w:link w:val="Ttulo2Char"/>
    <w:pPr>
      <w:spacing w:before="200"/>
      <w:outlineLvl w:val="1"/>
    </w:pPr>
    <w:rPr>
      <w:b/>
      <w:bCs/>
    </w:rPr>
  </w:style>
  <w:style w:type="paragraph" w:styleId="Ttulo3">
    <w:name w:val="heading 3"/>
    <w:basedOn w:val="Heading"/>
    <w:next w:val="Textbody"/>
    <w:link w:val="Ttulo3Char"/>
    <w:pPr>
      <w:spacing w:before="140"/>
      <w:outlineLvl w:val="2"/>
    </w:pPr>
    <w:rPr>
      <w:b/>
      <w:bCs/>
      <w:color w:val="808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Standard">
    <w:name w:val="Standard"/>
    <w:link w:val="StandardChar"/>
    <w:rPr>
      <w:rFonts w:eastAsia="Lucida Sans Unicode" w:cs="Tahoma"/>
    </w:rPr>
  </w:style>
  <w:style w:type="character" w:customStyle="1" w:styleId="StandardChar">
    <w:name w:val="Standard Char"/>
    <w:basedOn w:val="Fontepargpadro"/>
    <w:link w:val="Standard"/>
    <w:rsid w:val="003B05EE"/>
    <w:rPr>
      <w:rFonts w:eastAsia="Lucida Sans Unicode" w:cs="Tahoma"/>
    </w:rPr>
  </w:style>
  <w:style w:type="paragraph" w:customStyle="1" w:styleId="Textbody">
    <w:name w:val="Text body"/>
    <w:basedOn w:val="Standard"/>
    <w:pPr>
      <w:spacing w:after="120"/>
    </w:pPr>
  </w:style>
  <w:style w:type="character" w:customStyle="1" w:styleId="Ttulo1Char">
    <w:name w:val="Título 1 Char"/>
    <w:basedOn w:val="Fontepargpadro"/>
    <w:link w:val="Ttulo1"/>
    <w:rsid w:val="009957BE"/>
    <w:rPr>
      <w:rFonts w:eastAsia="Microsoft YaHei"/>
      <w:b/>
      <w:bCs/>
      <w:sz w:val="28"/>
      <w:szCs w:val="28"/>
    </w:rPr>
  </w:style>
  <w:style w:type="character" w:customStyle="1" w:styleId="Ttulo2Char">
    <w:name w:val="Título 2 Char"/>
    <w:basedOn w:val="Fontepargpadro"/>
    <w:link w:val="Ttulo2"/>
    <w:rsid w:val="009957BE"/>
    <w:rPr>
      <w:rFonts w:eastAsia="Microsoft YaHei"/>
      <w:b/>
      <w:bCs/>
      <w:sz w:val="28"/>
      <w:szCs w:val="28"/>
    </w:rPr>
  </w:style>
  <w:style w:type="character" w:customStyle="1" w:styleId="Ttulo3Char">
    <w:name w:val="Título 3 Char"/>
    <w:basedOn w:val="Fontepargpadro"/>
    <w:link w:val="Ttulo3"/>
    <w:rsid w:val="009957BE"/>
    <w:rPr>
      <w:rFonts w:eastAsia="Microsoft YaHei"/>
      <w:b/>
      <w:bCs/>
      <w:color w:val="808080"/>
      <w:sz w:val="28"/>
      <w:szCs w:val="28"/>
    </w:rPr>
  </w:style>
  <w:style w:type="paragraph" w:styleId="Ttulo">
    <w:name w:val="Title"/>
    <w:basedOn w:val="Standard"/>
    <w:next w:val="Textbody"/>
    <w:link w:val="TtuloChar"/>
    <w:pPr>
      <w:keepNext/>
      <w:spacing w:before="240" w:after="120"/>
    </w:pPr>
    <w:rPr>
      <w:rFonts w:eastAsia="MS Mincho"/>
      <w:sz w:val="28"/>
      <w:szCs w:val="28"/>
    </w:rPr>
  </w:style>
  <w:style w:type="character" w:customStyle="1" w:styleId="TtuloChar">
    <w:name w:val="Título Char"/>
    <w:basedOn w:val="Fontepargpadro"/>
    <w:link w:val="Ttulo"/>
    <w:rsid w:val="009957BE"/>
    <w:rPr>
      <w:rFonts w:eastAsia="MS Mincho" w:cs="Tahoma"/>
      <w:sz w:val="28"/>
      <w:szCs w:val="28"/>
    </w:rPr>
  </w:style>
  <w:style w:type="paragraph" w:styleId="Subttulo">
    <w:name w:val="Subtitle"/>
    <w:basedOn w:val="Ttulo"/>
    <w:next w:val="Textbody"/>
    <w:link w:val="SubttuloChar"/>
    <w:pPr>
      <w:jc w:val="center"/>
    </w:pPr>
    <w:rPr>
      <w:i/>
      <w:iCs/>
    </w:rPr>
  </w:style>
  <w:style w:type="character" w:customStyle="1" w:styleId="SubttuloChar">
    <w:name w:val="Subtítulo Char"/>
    <w:basedOn w:val="Fontepargpadro"/>
    <w:link w:val="Subttulo"/>
    <w:rsid w:val="009957BE"/>
    <w:rPr>
      <w:rFonts w:eastAsia="MS Mincho" w:cs="Tahoma"/>
      <w:i/>
      <w:iCs/>
      <w:sz w:val="28"/>
      <w:szCs w:val="28"/>
    </w:r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Captulo">
    <w:name w:val="Capítulo"/>
    <w:basedOn w:val="Standard"/>
    <w:next w:val="Textbody"/>
    <w:pPr>
      <w:keepNext/>
      <w:spacing w:before="240" w:after="120"/>
    </w:pPr>
    <w:rPr>
      <w:sz w:val="28"/>
      <w:szCs w:val="28"/>
    </w:rPr>
  </w:style>
  <w:style w:type="paragraph" w:customStyle="1" w:styleId="TableContents">
    <w:name w:val="Table Contents"/>
    <w:basedOn w:val="Standard"/>
    <w:pPr>
      <w:suppressLineNumbers/>
    </w:pPr>
  </w:style>
  <w:style w:type="paragraph" w:customStyle="1" w:styleId="Ttulodatabela">
    <w:name w:val="Título da tabela"/>
    <w:basedOn w:val="TableContents"/>
    <w:pPr>
      <w:jc w:val="center"/>
    </w:pPr>
    <w:rPr>
      <w:b/>
      <w:bCs/>
    </w:rPr>
  </w:style>
  <w:style w:type="paragraph" w:customStyle="1" w:styleId="TableHeading">
    <w:name w:val="Table Heading"/>
    <w:basedOn w:val="TableContents"/>
    <w:pPr>
      <w:jc w:val="center"/>
    </w:pPr>
    <w:rPr>
      <w:b/>
      <w:bCs/>
    </w:rPr>
  </w:style>
  <w:style w:type="paragraph" w:styleId="Cabealho">
    <w:name w:val="header"/>
    <w:basedOn w:val="Standard"/>
    <w:link w:val="CabealhoChar"/>
    <w:pPr>
      <w:suppressLineNumbers/>
      <w:tabs>
        <w:tab w:val="center" w:pos="4535"/>
        <w:tab w:val="right" w:pos="9071"/>
      </w:tabs>
    </w:pPr>
  </w:style>
  <w:style w:type="character" w:customStyle="1" w:styleId="CabealhoChar">
    <w:name w:val="Cabeçalho Char"/>
    <w:basedOn w:val="Fontepargpadro"/>
    <w:link w:val="Cabealho"/>
    <w:rsid w:val="009957BE"/>
    <w:rPr>
      <w:rFonts w:eastAsia="Lucida Sans Unicode" w:cs="Tahoma"/>
    </w:rPr>
  </w:style>
  <w:style w:type="paragraph" w:customStyle="1" w:styleId="Dissertao-CorpodoTexto">
    <w:name w:val="Dissertação - Corpo do Texto"/>
    <w:basedOn w:val="Standard"/>
    <w:pPr>
      <w:spacing w:before="113" w:after="113" w:line="360" w:lineRule="auto"/>
      <w:ind w:firstLine="2268"/>
      <w:jc w:val="both"/>
    </w:pPr>
  </w:style>
  <w:style w:type="paragraph" w:customStyle="1" w:styleId="Dissertao-Citao">
    <w:name w:val="Dissertação - Citação"/>
    <w:basedOn w:val="Standard"/>
    <w:pPr>
      <w:spacing w:before="119" w:after="119" w:line="200" w:lineRule="atLeast"/>
      <w:ind w:left="2268" w:firstLine="567"/>
      <w:jc w:val="both"/>
    </w:pPr>
    <w:rPr>
      <w:rFonts w:ascii="Times New Roman" w:hAnsi="Times New Roman"/>
      <w:sz w:val="20"/>
      <w:szCs w:val="20"/>
    </w:rPr>
  </w:style>
  <w:style w:type="paragraph" w:customStyle="1" w:styleId="Dissertao-Referncias">
    <w:name w:val="Dissertação - Referências"/>
    <w:basedOn w:val="Dissertao-CorpodoTexto"/>
    <w:pPr>
      <w:spacing w:before="0" w:after="0"/>
      <w:ind w:firstLine="10"/>
    </w:pPr>
  </w:style>
  <w:style w:type="paragraph" w:styleId="Rodap">
    <w:name w:val="footer"/>
    <w:basedOn w:val="Standard"/>
    <w:link w:val="RodapChar"/>
    <w:pPr>
      <w:suppressLineNumbers/>
      <w:tabs>
        <w:tab w:val="center" w:pos="4818"/>
        <w:tab w:val="right" w:pos="9637"/>
      </w:tabs>
    </w:pPr>
  </w:style>
  <w:style w:type="character" w:customStyle="1" w:styleId="RodapChar">
    <w:name w:val="Rodapé Char"/>
    <w:basedOn w:val="Fontepargpadro"/>
    <w:link w:val="Rodap"/>
    <w:rsid w:val="009957BE"/>
    <w:rPr>
      <w:rFonts w:eastAsia="Lucida Sans Unicode" w:cs="Tahoma"/>
    </w:rPr>
  </w:style>
  <w:style w:type="paragraph" w:customStyle="1" w:styleId="Footnote">
    <w:name w:val="Footnote"/>
    <w:basedOn w:val="Standard"/>
    <w:pPr>
      <w:suppressLineNumbers/>
      <w:ind w:left="283" w:hanging="283"/>
      <w:jc w:val="both"/>
    </w:pPr>
    <w:rPr>
      <w:sz w:val="20"/>
      <w:szCs w:val="20"/>
    </w:rPr>
  </w:style>
  <w:style w:type="paragraph" w:customStyle="1" w:styleId="Tese-CorpodoTexto">
    <w:name w:val="Tese - Corpo do Texto"/>
    <w:basedOn w:val="Standard"/>
    <w:pPr>
      <w:spacing w:after="238" w:line="360" w:lineRule="auto"/>
      <w:ind w:firstLine="1134"/>
      <w:jc w:val="both"/>
    </w:pPr>
  </w:style>
  <w:style w:type="paragraph" w:customStyle="1" w:styleId="LIVRO-SumrioeReferncias">
    <w:name w:val="LIVRO - Sumário e Referências"/>
    <w:basedOn w:val="Standard"/>
    <w:pPr>
      <w:spacing w:before="238"/>
      <w:jc w:val="both"/>
    </w:pPr>
    <w:rPr>
      <w:rFonts w:ascii="Calibri" w:eastAsia="Calibri" w:hAnsi="Calibri" w:cs="Calibri"/>
      <w:sz w:val="22"/>
    </w:rPr>
  </w:style>
  <w:style w:type="paragraph" w:customStyle="1" w:styleId="LIVRO-CorpodoTexto">
    <w:name w:val="LIVRO - Corpo do Texto"/>
    <w:basedOn w:val="Standard"/>
    <w:link w:val="LIVRO-CorpodoTextoChar"/>
    <w:qFormat/>
    <w:pPr>
      <w:spacing w:before="238" w:line="360" w:lineRule="auto"/>
      <w:ind w:firstLine="1134"/>
      <w:jc w:val="both"/>
    </w:pPr>
    <w:rPr>
      <w:rFonts w:eastAsia="Arial" w:cs="Calibri"/>
    </w:rPr>
  </w:style>
  <w:style w:type="character" w:customStyle="1" w:styleId="LIVRO-CorpodoTextoChar">
    <w:name w:val="LIVRO - Corpo do Texto Char"/>
    <w:basedOn w:val="StandardChar"/>
    <w:link w:val="LIVRO-CorpodoTexto"/>
    <w:rsid w:val="003B05EE"/>
    <w:rPr>
      <w:rFonts w:eastAsia="Arial" w:cs="Calibri"/>
    </w:rPr>
  </w:style>
  <w:style w:type="paragraph" w:customStyle="1" w:styleId="LIVRO-TtulodeCaptulo">
    <w:name w:val="LIVRO - Título de Capítulo"/>
    <w:pPr>
      <w:spacing w:line="360" w:lineRule="auto"/>
      <w:jc w:val="center"/>
    </w:pPr>
    <w:rPr>
      <w:rFonts w:ascii="Calibri" w:eastAsia="SimSun, 宋体" w:hAnsi="Calibri"/>
      <w:b/>
      <w:sz w:val="28"/>
    </w:rPr>
  </w:style>
  <w:style w:type="paragraph" w:customStyle="1" w:styleId="Quotations">
    <w:name w:val="Quotations"/>
    <w:basedOn w:val="Standard"/>
    <w:pPr>
      <w:spacing w:after="283"/>
      <w:ind w:left="567" w:right="567"/>
    </w:p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ndnoteSymbol">
    <w:name w:val="Endnote Symbol"/>
    <w:rPr>
      <w:position w:val="0"/>
      <w:vertAlign w:val="superscript"/>
    </w:rPr>
  </w:style>
  <w:style w:type="character" w:customStyle="1" w:styleId="WW-Caracteresdenotadefim">
    <w:name w:val="WW-Caracteres de nota de fim"/>
  </w:style>
  <w:style w:type="character" w:customStyle="1" w:styleId="Endnoteanchor">
    <w:name w:val="Endnote anchor"/>
    <w:rPr>
      <w:position w:val="0"/>
      <w:vertAlign w:val="superscript"/>
    </w:rPr>
  </w:style>
  <w:style w:type="character" w:styleId="Refdenotaderodap">
    <w:name w:val="footnote reference"/>
    <w:uiPriority w:val="99"/>
    <w:rPr>
      <w:position w:val="0"/>
      <w:vertAlign w:val="superscript"/>
    </w:rPr>
  </w:style>
  <w:style w:type="character" w:customStyle="1" w:styleId="Internetlink">
    <w:name w:val="Internet link"/>
    <w:rPr>
      <w:color w:val="000080"/>
      <w:u w:val="single"/>
    </w:rPr>
  </w:style>
  <w:style w:type="paragraph" w:styleId="Textodenotaderodap">
    <w:name w:val="footnote text"/>
    <w:basedOn w:val="Normal"/>
    <w:link w:val="TextodenotaderodapChar"/>
    <w:uiPriority w:val="99"/>
    <w:rsid w:val="005E07B0"/>
    <w:pPr>
      <w:suppressLineNumbers/>
      <w:ind w:left="283" w:hanging="283"/>
      <w:jc w:val="both"/>
    </w:pPr>
    <w:rPr>
      <w:rFonts w:eastAsia="Lucida Sans Unicode" w:cs="Tahoma"/>
      <w:kern w:val="0"/>
      <w:sz w:val="20"/>
      <w:szCs w:val="20"/>
    </w:rPr>
  </w:style>
  <w:style w:type="character" w:customStyle="1" w:styleId="TextodenotaderodapChar">
    <w:name w:val="Texto de nota de rodapé Char"/>
    <w:basedOn w:val="Fontepargpadro"/>
    <w:link w:val="Textodenotaderodap"/>
    <w:uiPriority w:val="99"/>
    <w:rsid w:val="005E07B0"/>
    <w:rPr>
      <w:rFonts w:eastAsia="Lucida Sans Unicode" w:cs="Tahoma"/>
      <w:kern w:val="0"/>
      <w:sz w:val="20"/>
      <w:szCs w:val="20"/>
    </w:rPr>
  </w:style>
  <w:style w:type="character" w:styleId="Hyperlink">
    <w:name w:val="Hyperlink"/>
    <w:basedOn w:val="Fontepargpadro"/>
    <w:uiPriority w:val="99"/>
    <w:unhideWhenUsed/>
    <w:rsid w:val="006137D7"/>
    <w:rPr>
      <w:color w:val="0563C1" w:themeColor="hyperlink"/>
      <w:u w:val="single"/>
    </w:rPr>
  </w:style>
  <w:style w:type="table" w:styleId="Tabelacomgrade">
    <w:name w:val="Table Grid"/>
    <w:basedOn w:val="Tabelanormal"/>
    <w:uiPriority w:val="39"/>
    <w:rsid w:val="00286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JSC">
    <w:name w:val="Normal - TJSC"/>
    <w:basedOn w:val="Normal"/>
    <w:qFormat/>
    <w:rsid w:val="00444177"/>
    <w:pPr>
      <w:autoSpaceDN/>
      <w:spacing w:line="360" w:lineRule="auto"/>
      <w:ind w:firstLine="1134"/>
      <w:jc w:val="both"/>
      <w:textAlignment w:val="auto"/>
    </w:pPr>
    <w:rPr>
      <w:rFonts w:eastAsia="Arial Unicode MS" w:cs="Times New Roman"/>
      <w:kern w:val="0"/>
    </w:rPr>
  </w:style>
  <w:style w:type="paragraph" w:customStyle="1" w:styleId="Contedodatabela">
    <w:name w:val="Conteúdo da tabela"/>
    <w:basedOn w:val="Normal"/>
    <w:qFormat/>
    <w:rsid w:val="00444177"/>
    <w:pPr>
      <w:suppressLineNumbers/>
      <w:autoSpaceDN/>
      <w:textAlignment w:val="auto"/>
    </w:pPr>
    <w:rPr>
      <w:rFonts w:eastAsia="Arial Unicode MS" w:cs="Times New Roman"/>
      <w:kern w:val="0"/>
    </w:rPr>
  </w:style>
  <w:style w:type="paragraph" w:customStyle="1" w:styleId="Citao-Padro">
    <w:name w:val="Citação - Padrão"/>
    <w:basedOn w:val="LIVRO-CorpodoTexto"/>
    <w:link w:val="Citao-PadroChar"/>
    <w:qFormat/>
    <w:rsid w:val="003B05EE"/>
    <w:pPr>
      <w:spacing w:before="0" w:line="240" w:lineRule="auto"/>
      <w:ind w:left="1134"/>
    </w:pPr>
  </w:style>
  <w:style w:type="character" w:customStyle="1" w:styleId="Citao-PadroChar">
    <w:name w:val="Citação - Padrão Char"/>
    <w:basedOn w:val="LIVRO-CorpodoTextoChar"/>
    <w:link w:val="Citao-Padro"/>
    <w:rsid w:val="003B05EE"/>
    <w:rPr>
      <w:rFonts w:eastAsia="Arial" w:cs="Calibri"/>
    </w:rPr>
  </w:style>
  <w:style w:type="paragraph" w:customStyle="1" w:styleId="Ttulo1Caixa">
    <w:name w:val="Título 1 Caixa"/>
    <w:basedOn w:val="Tese-CorpodoTexto"/>
    <w:link w:val="Ttulo1CaixaChar"/>
    <w:qFormat/>
    <w:rsid w:val="00DC0B29"/>
    <w:pPr>
      <w:pBdr>
        <w:top w:val="single" w:sz="2" w:space="1" w:color="000000"/>
        <w:left w:val="single" w:sz="2" w:space="1" w:color="000000"/>
        <w:bottom w:val="single" w:sz="2" w:space="1" w:color="000000"/>
        <w:right w:val="single" w:sz="2" w:space="1" w:color="000000"/>
      </w:pBdr>
      <w:spacing w:before="238" w:after="0"/>
    </w:pPr>
    <w:rPr>
      <w:b/>
      <w:bCs/>
    </w:rPr>
  </w:style>
  <w:style w:type="character" w:customStyle="1" w:styleId="Ttulo1CaixaChar">
    <w:name w:val="Título 1 Caixa Char"/>
    <w:basedOn w:val="Fontepargpadro"/>
    <w:link w:val="Ttulo1Caixa"/>
    <w:rsid w:val="00DC0B29"/>
    <w:rPr>
      <w:rFonts w:eastAsia="Lucida Sans Unicode" w:cs="Tahoma"/>
      <w:b/>
      <w:bCs/>
    </w:rPr>
  </w:style>
  <w:style w:type="paragraph" w:customStyle="1" w:styleId="Ttulo2Maior">
    <w:name w:val="Título 2 Maior"/>
    <w:basedOn w:val="Tese-CorpodoTexto"/>
    <w:link w:val="Ttulo2MaiorChar"/>
    <w:qFormat/>
    <w:rsid w:val="00DA37B1"/>
    <w:pPr>
      <w:spacing w:before="238" w:after="0"/>
    </w:pPr>
    <w:rPr>
      <w:b/>
      <w:bCs/>
    </w:rPr>
  </w:style>
  <w:style w:type="character" w:customStyle="1" w:styleId="Ttulo2MaiorChar">
    <w:name w:val="Título 2 Maior Char"/>
    <w:basedOn w:val="Fontepargpadro"/>
    <w:link w:val="Ttulo2Maior"/>
    <w:rsid w:val="00DA37B1"/>
    <w:rPr>
      <w:rFonts w:eastAsia="Lucida Sans Unicode" w:cs="Tahoma"/>
      <w:b/>
      <w:bCs/>
    </w:rPr>
  </w:style>
  <w:style w:type="paragraph" w:customStyle="1" w:styleId="Ttulo3Menor">
    <w:name w:val="Título 3 Menor"/>
    <w:basedOn w:val="Tese-CorpodoTexto"/>
    <w:link w:val="Ttulo3MenorChar"/>
    <w:qFormat/>
    <w:rsid w:val="001616FF"/>
    <w:pPr>
      <w:spacing w:before="238" w:after="0"/>
    </w:pPr>
    <w:rPr>
      <w:b/>
      <w:bCs/>
    </w:rPr>
  </w:style>
  <w:style w:type="character" w:customStyle="1" w:styleId="Ttulo3MenorChar">
    <w:name w:val="Título 3 Menor Char"/>
    <w:basedOn w:val="Fontepargpadro"/>
    <w:link w:val="Ttulo3Menor"/>
    <w:rsid w:val="001616FF"/>
    <w:rPr>
      <w:rFonts w:eastAsia="Lucida Sans Unicode" w:cs="Tahoma"/>
      <w:b/>
      <w:bCs/>
    </w:rPr>
  </w:style>
  <w:style w:type="paragraph" w:customStyle="1" w:styleId="TJSC-CorpodoTexto">
    <w:name w:val="TJSC - Corpo do Texto"/>
    <w:link w:val="TJSC-CorpodoTextoChar"/>
    <w:qFormat/>
    <w:rsid w:val="00514C62"/>
    <w:pPr>
      <w:spacing w:line="360" w:lineRule="auto"/>
      <w:ind w:firstLine="1134"/>
      <w:jc w:val="both"/>
    </w:pPr>
    <w:rPr>
      <w:rFonts w:eastAsia="Arial" w:cs="Arial"/>
    </w:rPr>
  </w:style>
  <w:style w:type="character" w:customStyle="1" w:styleId="TJSC-CorpodoTextoChar">
    <w:name w:val="TJSC - Corpo do Texto Char"/>
    <w:basedOn w:val="Fontepargpadro"/>
    <w:link w:val="TJSC-CorpodoTexto"/>
    <w:rsid w:val="00941F8C"/>
    <w:rPr>
      <w:rFonts w:eastAsia="Arial" w:cs="Arial"/>
    </w:rPr>
  </w:style>
  <w:style w:type="character" w:customStyle="1" w:styleId="TJSC-Normal">
    <w:name w:val="TJSC - Normal"/>
    <w:qFormat/>
    <w:rsid w:val="00514C62"/>
    <w:rPr>
      <w:sz w:val="24"/>
    </w:rPr>
  </w:style>
  <w:style w:type="paragraph" w:customStyle="1" w:styleId="TJSC-Assinatura">
    <w:name w:val="TJSC - Assinatura"/>
    <w:link w:val="TJSC-AssinaturaChar"/>
    <w:qFormat/>
    <w:rsid w:val="00BD3E78"/>
    <w:pPr>
      <w:spacing w:line="200" w:lineRule="atLeast"/>
      <w:jc w:val="center"/>
    </w:pPr>
    <w:rPr>
      <w:rFonts w:cs="Times New Roman"/>
      <w:b/>
    </w:rPr>
  </w:style>
  <w:style w:type="character" w:customStyle="1" w:styleId="TJSC-AssinaturaChar">
    <w:name w:val="TJSC - Assinatura Char"/>
    <w:basedOn w:val="Fontepargpadro"/>
    <w:link w:val="TJSC-Assinatura"/>
    <w:rsid w:val="00BD3E78"/>
    <w:rPr>
      <w:rFonts w:cs="Times New Roman"/>
      <w:b/>
    </w:rPr>
  </w:style>
  <w:style w:type="paragraph" w:styleId="Textodebalo">
    <w:name w:val="Balloon Text"/>
    <w:basedOn w:val="Normal"/>
    <w:link w:val="TextodebaloChar"/>
    <w:uiPriority w:val="99"/>
    <w:semiHidden/>
    <w:unhideWhenUsed/>
    <w:rsid w:val="00F670A5"/>
    <w:rPr>
      <w:rFonts w:ascii="Segoe UI" w:hAnsi="Segoe UI"/>
      <w:sz w:val="18"/>
      <w:szCs w:val="16"/>
    </w:rPr>
  </w:style>
  <w:style w:type="character" w:customStyle="1" w:styleId="TextodebaloChar">
    <w:name w:val="Texto de balão Char"/>
    <w:basedOn w:val="Fontepargpadro"/>
    <w:link w:val="Textodebalo"/>
    <w:uiPriority w:val="99"/>
    <w:semiHidden/>
    <w:rsid w:val="00F670A5"/>
    <w:rPr>
      <w:rFonts w:ascii="Segoe UI" w:hAnsi="Segoe UI"/>
      <w:sz w:val="18"/>
      <w:szCs w:val="16"/>
    </w:rPr>
  </w:style>
  <w:style w:type="paragraph" w:customStyle="1" w:styleId="TJSC-TtuloMaior">
    <w:name w:val="TJSC - Título Maior"/>
    <w:link w:val="TJSC-TtuloMaiorChar"/>
    <w:qFormat/>
    <w:rsid w:val="00941F8C"/>
    <w:pPr>
      <w:spacing w:line="360" w:lineRule="auto"/>
      <w:ind w:left="1134"/>
    </w:pPr>
    <w:rPr>
      <w:rFonts w:eastAsia="Arial" w:cs="Arial"/>
      <w:b/>
      <w:caps/>
    </w:rPr>
  </w:style>
  <w:style w:type="character" w:customStyle="1" w:styleId="TJSC-TtuloMaiorChar">
    <w:name w:val="TJSC - Título Maior Char"/>
    <w:basedOn w:val="Fontepargpadro"/>
    <w:link w:val="TJSC-TtuloMaior"/>
    <w:rsid w:val="00941F8C"/>
    <w:rPr>
      <w:rFonts w:eastAsia="Arial" w:cs="Arial"/>
      <w:b/>
      <w:caps/>
    </w:rPr>
  </w:style>
  <w:style w:type="paragraph" w:styleId="PargrafodaLista">
    <w:name w:val="List Paragraph"/>
    <w:basedOn w:val="Normal"/>
    <w:uiPriority w:val="34"/>
    <w:qFormat/>
    <w:rsid w:val="005752EE"/>
    <w:pPr>
      <w:widowControl/>
      <w:spacing w:after="160"/>
      <w:ind w:left="720"/>
    </w:pPr>
    <w:rPr>
      <w:rFonts w:ascii="Calibri" w:hAnsi="Calibri" w:cs="F"/>
      <w:sz w:val="22"/>
      <w:szCs w:val="22"/>
      <w:lang w:eastAsia="en-US" w:bidi="ar-SA"/>
    </w:rPr>
  </w:style>
  <w:style w:type="character" w:styleId="Refdecomentrio">
    <w:name w:val="annotation reference"/>
    <w:basedOn w:val="Fontepargpadro"/>
    <w:uiPriority w:val="99"/>
    <w:semiHidden/>
    <w:unhideWhenUsed/>
    <w:rsid w:val="00F36992"/>
    <w:rPr>
      <w:sz w:val="16"/>
      <w:szCs w:val="16"/>
    </w:rPr>
  </w:style>
  <w:style w:type="paragraph" w:styleId="Textodecomentrio">
    <w:name w:val="annotation text"/>
    <w:basedOn w:val="Normal"/>
    <w:link w:val="TextodecomentrioChar"/>
    <w:uiPriority w:val="99"/>
    <w:semiHidden/>
    <w:unhideWhenUsed/>
    <w:rsid w:val="00F36992"/>
    <w:rPr>
      <w:sz w:val="20"/>
      <w:szCs w:val="18"/>
    </w:rPr>
  </w:style>
  <w:style w:type="character" w:customStyle="1" w:styleId="TextodecomentrioChar">
    <w:name w:val="Texto de comentário Char"/>
    <w:basedOn w:val="Fontepargpadro"/>
    <w:link w:val="Textodecomentrio"/>
    <w:uiPriority w:val="99"/>
    <w:semiHidden/>
    <w:rsid w:val="00F36992"/>
    <w:rPr>
      <w:sz w:val="20"/>
      <w:szCs w:val="18"/>
    </w:rPr>
  </w:style>
  <w:style w:type="paragraph" w:styleId="Assuntodocomentrio">
    <w:name w:val="annotation subject"/>
    <w:basedOn w:val="Textodecomentrio"/>
    <w:next w:val="Textodecomentrio"/>
    <w:link w:val="AssuntodocomentrioChar"/>
    <w:uiPriority w:val="99"/>
    <w:semiHidden/>
    <w:unhideWhenUsed/>
    <w:rsid w:val="00F36992"/>
    <w:rPr>
      <w:b/>
      <w:bCs/>
    </w:rPr>
  </w:style>
  <w:style w:type="character" w:customStyle="1" w:styleId="AssuntodocomentrioChar">
    <w:name w:val="Assunto do comentário Char"/>
    <w:basedOn w:val="TextodecomentrioChar"/>
    <w:link w:val="Assuntodocomentrio"/>
    <w:uiPriority w:val="99"/>
    <w:semiHidden/>
    <w:rsid w:val="00F36992"/>
    <w:rPr>
      <w:b/>
      <w:bCs/>
      <w:sz w:val="20"/>
      <w:szCs w:val="18"/>
    </w:rPr>
  </w:style>
  <w:style w:type="table" w:customStyle="1" w:styleId="TableNormal">
    <w:name w:val="Table Normal"/>
    <w:uiPriority w:val="2"/>
    <w:semiHidden/>
    <w:unhideWhenUsed/>
    <w:qFormat/>
    <w:rsid w:val="0044422E"/>
    <w:pPr>
      <w:suppressAutoHyphens w:val="0"/>
      <w:autoSpaceDE w:val="0"/>
      <w:textAlignment w:val="auto"/>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422E"/>
    <w:pPr>
      <w:suppressAutoHyphens w:val="0"/>
      <w:autoSpaceDE w:val="0"/>
      <w:spacing w:before="28"/>
      <w:ind w:left="30"/>
      <w:textAlignment w:val="auto"/>
    </w:pPr>
    <w:rPr>
      <w:rFonts w:eastAsia="Arial" w:cs="Arial"/>
      <w:kern w:val="0"/>
      <w:sz w:val="22"/>
      <w:szCs w:val="22"/>
      <w:lang w:val="pt-PT" w:eastAsia="pt-PT" w:bidi="pt-PT"/>
    </w:rPr>
  </w:style>
  <w:style w:type="paragraph" w:customStyle="1" w:styleId="TJSC-Cabealho">
    <w:name w:val="TJSC - Cabeçalho"/>
    <w:link w:val="TJSC-CabealhoChar"/>
    <w:qFormat/>
    <w:rsid w:val="009957BE"/>
    <w:pPr>
      <w:ind w:left="1134"/>
      <w:jc w:val="both"/>
    </w:pPr>
    <w:rPr>
      <w:rFonts w:cs="Times New Roman"/>
      <w:sz w:val="20"/>
      <w:szCs w:val="20"/>
    </w:rPr>
  </w:style>
  <w:style w:type="character" w:customStyle="1" w:styleId="TJSC-CabealhoChar">
    <w:name w:val="TJSC - Cabeçalho Char"/>
    <w:basedOn w:val="Fontepargpadro"/>
    <w:link w:val="TJSC-Cabealho"/>
    <w:rsid w:val="009957BE"/>
    <w:rPr>
      <w:rFonts w:cs="Times New Roman"/>
      <w:sz w:val="20"/>
      <w:szCs w:val="20"/>
    </w:rPr>
  </w:style>
  <w:style w:type="paragraph" w:customStyle="1" w:styleId="TJSC-IdentificaodaAo">
    <w:name w:val="TJSC - Identificação da Ação"/>
    <w:link w:val="TJSC-IdentificaodaAoChar"/>
    <w:qFormat/>
    <w:rsid w:val="009957BE"/>
    <w:rPr>
      <w:rFonts w:eastAsia="Arial" w:cs="Arial"/>
    </w:rPr>
  </w:style>
  <w:style w:type="character" w:customStyle="1" w:styleId="TJSC-IdentificaodaAoChar">
    <w:name w:val="TJSC - Identificação da Ação Char"/>
    <w:basedOn w:val="Fontepargpadro"/>
    <w:link w:val="TJSC-IdentificaodaAo"/>
    <w:rsid w:val="009957BE"/>
    <w:rPr>
      <w:rFonts w:eastAsia="Arial" w:cs="Arial"/>
    </w:rPr>
  </w:style>
  <w:style w:type="paragraph" w:customStyle="1" w:styleId="TJSC-TtulodoAto">
    <w:name w:val="TJSC - Título do Ato"/>
    <w:link w:val="TJSC-TtulodoAtoChar"/>
    <w:qFormat/>
    <w:rsid w:val="009957BE"/>
    <w:pPr>
      <w:pBdr>
        <w:top w:val="single" w:sz="4" w:space="1" w:color="auto"/>
        <w:left w:val="single" w:sz="4" w:space="4" w:color="auto"/>
        <w:bottom w:val="single" w:sz="4" w:space="1" w:color="auto"/>
        <w:right w:val="single" w:sz="4" w:space="4" w:color="auto"/>
      </w:pBdr>
      <w:jc w:val="center"/>
    </w:pPr>
    <w:rPr>
      <w:rFonts w:eastAsia="Arial" w:cs="Arial"/>
      <w:b/>
      <w:caps/>
    </w:rPr>
  </w:style>
  <w:style w:type="character" w:customStyle="1" w:styleId="TJSC-TtulodoAtoChar">
    <w:name w:val="TJSC - Título do Ato Char"/>
    <w:basedOn w:val="Fontepargpadro"/>
    <w:link w:val="TJSC-TtulodoAto"/>
    <w:rsid w:val="009957BE"/>
    <w:rPr>
      <w:rFonts w:eastAsia="Arial" w:cs="Arial"/>
      <w:b/>
      <w:caps/>
    </w:rPr>
  </w:style>
  <w:style w:type="paragraph" w:customStyle="1" w:styleId="TJSC-Rodap">
    <w:name w:val="TJSC - Rodapé"/>
    <w:link w:val="TJSC-RodapChar"/>
    <w:qFormat/>
    <w:rsid w:val="009957BE"/>
    <w:pPr>
      <w:jc w:val="center"/>
    </w:pPr>
    <w:rPr>
      <w:rFonts w:cs="Times New Roman"/>
      <w:sz w:val="20"/>
    </w:rPr>
  </w:style>
  <w:style w:type="character" w:customStyle="1" w:styleId="TJSC-RodapChar">
    <w:name w:val="TJSC - Rodapé Char"/>
    <w:basedOn w:val="Fontepargpadro"/>
    <w:link w:val="TJSC-Rodap"/>
    <w:rsid w:val="009957BE"/>
    <w:rPr>
      <w:rFonts w:cs="Times New Roman"/>
      <w:sz w:val="20"/>
    </w:rPr>
  </w:style>
  <w:style w:type="paragraph" w:customStyle="1" w:styleId="TJSC-TtuloMenor">
    <w:name w:val="TJSC - Título Menor"/>
    <w:link w:val="TJSC-TtuloMenorChar"/>
    <w:qFormat/>
    <w:rsid w:val="009957BE"/>
    <w:pPr>
      <w:spacing w:line="360" w:lineRule="auto"/>
      <w:ind w:left="1134"/>
    </w:pPr>
    <w:rPr>
      <w:rFonts w:eastAsia="Arial" w:cs="Arial"/>
      <w:b/>
    </w:rPr>
  </w:style>
  <w:style w:type="character" w:customStyle="1" w:styleId="TJSC-TtuloMenorChar">
    <w:name w:val="TJSC - Título Menor Char"/>
    <w:basedOn w:val="Fontepargpadro"/>
    <w:link w:val="TJSC-TtuloMenor"/>
    <w:rsid w:val="009957BE"/>
    <w:rPr>
      <w:rFonts w:eastAsia="Arial" w:cs="Arial"/>
      <w:b/>
    </w:rPr>
  </w:style>
  <w:style w:type="paragraph" w:customStyle="1" w:styleId="TJSC-Citao">
    <w:name w:val="TJSC - Citação"/>
    <w:qFormat/>
    <w:rsid w:val="009957BE"/>
    <w:pPr>
      <w:ind w:left="1134"/>
      <w:jc w:val="both"/>
    </w:pPr>
    <w:rPr>
      <w:rFonts w:eastAsia="Arial" w:cs="Arial"/>
    </w:rPr>
  </w:style>
  <w:style w:type="paragraph" w:customStyle="1" w:styleId="1">
    <w:name w:val="1"/>
    <w:aliases w:val="5"/>
    <w:basedOn w:val="TJSC-CorpodoTexto"/>
    <w:link w:val="1Char"/>
    <w:qFormat/>
    <w:rsid w:val="009957BE"/>
    <w:pPr>
      <w:ind w:firstLine="0"/>
    </w:pPr>
    <w:rPr>
      <w:sz w:val="16"/>
      <w:szCs w:val="16"/>
    </w:rPr>
  </w:style>
  <w:style w:type="character" w:customStyle="1" w:styleId="1Char">
    <w:name w:val="1 Char"/>
    <w:aliases w:val="5 Char"/>
    <w:basedOn w:val="TJSC-CorpodoTextoChar"/>
    <w:link w:val="1"/>
    <w:rsid w:val="009957BE"/>
    <w:rPr>
      <w:rFonts w:eastAsia="Arial" w:cs="Arial"/>
      <w:sz w:val="16"/>
      <w:szCs w:val="16"/>
    </w:rPr>
  </w:style>
  <w:style w:type="paragraph" w:customStyle="1" w:styleId="Citao-TJSC">
    <w:name w:val="Citação - TJSC"/>
    <w:uiPriority w:val="99"/>
    <w:rsid w:val="009957BE"/>
    <w:pPr>
      <w:widowControl/>
      <w:suppressAutoHyphens w:val="0"/>
      <w:autoSpaceDE w:val="0"/>
      <w:adjustRightInd w:val="0"/>
      <w:spacing w:line="199" w:lineRule="auto"/>
      <w:ind w:left="1134" w:firstLine="567"/>
      <w:jc w:val="both"/>
      <w:textAlignment w:val="auto"/>
    </w:pPr>
    <w:rPr>
      <w:rFonts w:ascii="Times New Roman" w:eastAsia="Lucida Sans Unicode" w:hAnsi="Times New Roman" w:cs="Times New Roman"/>
      <w:color w:val="000000"/>
      <w:kern w:val="0"/>
      <w:sz w:val="22"/>
      <w:szCs w:val="22"/>
      <w:lang w:bidi="ar-SA"/>
    </w:rPr>
  </w:style>
  <w:style w:type="paragraph" w:customStyle="1" w:styleId="Contedodetabela">
    <w:name w:val="Conteúdo de tabela"/>
    <w:uiPriority w:val="99"/>
    <w:rsid w:val="009957BE"/>
    <w:pPr>
      <w:widowControl/>
      <w:suppressAutoHyphens w:val="0"/>
      <w:autoSpaceDE w:val="0"/>
      <w:adjustRightInd w:val="0"/>
      <w:textAlignment w:val="auto"/>
    </w:pPr>
    <w:rPr>
      <w:rFonts w:eastAsia="Lucida Sans Unicode" w:cs="Arial"/>
      <w:color w:val="000000"/>
      <w:kern w:val="0"/>
      <w:lang w:bidi="ar-SA"/>
    </w:rPr>
  </w:style>
  <w:style w:type="paragraph" w:customStyle="1" w:styleId="Normal-TJSC0">
    <w:name w:val="Normal -  TJSC"/>
    <w:uiPriority w:val="99"/>
    <w:rsid w:val="009957BE"/>
    <w:pPr>
      <w:widowControl/>
      <w:suppressAutoHyphens w:val="0"/>
      <w:autoSpaceDE w:val="0"/>
      <w:adjustRightInd w:val="0"/>
      <w:spacing w:line="360" w:lineRule="auto"/>
      <w:ind w:firstLine="1134"/>
      <w:jc w:val="both"/>
      <w:textAlignment w:val="auto"/>
    </w:pPr>
    <w:rPr>
      <w:rFonts w:eastAsia="Lucida Sans Unicode" w:cs="Arial"/>
      <w:color w:val="000000"/>
      <w:kern w:val="0"/>
      <w:lang w:bidi="ar-SA"/>
    </w:rPr>
  </w:style>
  <w:style w:type="paragraph" w:customStyle="1" w:styleId="Termos-TJSC">
    <w:name w:val="Termos - TJSC"/>
    <w:rsid w:val="009957BE"/>
    <w:pPr>
      <w:widowControl/>
      <w:suppressAutoHyphens w:val="0"/>
      <w:autoSpaceDE w:val="0"/>
      <w:adjustRightInd w:val="0"/>
      <w:jc w:val="both"/>
      <w:textAlignment w:val="auto"/>
    </w:pPr>
    <w:rPr>
      <w:rFonts w:eastAsia="Lucida Sans Unicode" w:cs="Arial"/>
      <w:kern w:val="0"/>
      <w:lang w:bidi="ar-SA"/>
    </w:rPr>
  </w:style>
  <w:style w:type="paragraph" w:customStyle="1" w:styleId="TJSC-Termos">
    <w:name w:val="TJSC - Termos"/>
    <w:rsid w:val="009957BE"/>
    <w:pPr>
      <w:widowControl/>
      <w:suppressAutoHyphens w:val="0"/>
      <w:autoSpaceDE w:val="0"/>
      <w:adjustRightInd w:val="0"/>
      <w:jc w:val="both"/>
      <w:textAlignment w:val="auto"/>
    </w:pPr>
    <w:rPr>
      <w:rFonts w:eastAsia="Lucida Sans Unicode" w:cs="Arial"/>
      <w:color w:val="000000"/>
      <w:kern w:val="0"/>
      <w:lang w:bidi="ar-SA"/>
    </w:rPr>
  </w:style>
  <w:style w:type="paragraph" w:customStyle="1" w:styleId="Termos-TJSC0">
    <w:name w:val="Termos-TJSC"/>
    <w:uiPriority w:val="99"/>
    <w:rsid w:val="009957BE"/>
    <w:pPr>
      <w:widowControl/>
      <w:suppressAutoHyphens w:val="0"/>
      <w:autoSpaceDE w:val="0"/>
      <w:adjustRightInd w:val="0"/>
      <w:jc w:val="both"/>
      <w:textAlignment w:val="auto"/>
    </w:pPr>
    <w:rPr>
      <w:rFonts w:ascii="Times New Roman" w:eastAsia="Lucida Sans Unicode" w:hAnsi="Times New Roman" w:cs="Times New Roman"/>
      <w:color w:val="000000"/>
      <w:kern w:val="0"/>
      <w:sz w:val="22"/>
      <w:szCs w:val="22"/>
      <w:lang w:bidi="ar-SA"/>
    </w:rPr>
  </w:style>
  <w:style w:type="paragraph" w:customStyle="1" w:styleId="Normal-TJSCImpDadosUsuario20161212">
    <w:name w:val="Normal -  TJSC_Imp_DadosUsuario_20161212"/>
    <w:uiPriority w:val="99"/>
    <w:rsid w:val="009957BE"/>
    <w:pPr>
      <w:widowControl/>
      <w:suppressAutoHyphens w:val="0"/>
      <w:autoSpaceDE w:val="0"/>
      <w:adjustRightInd w:val="0"/>
      <w:spacing w:line="360" w:lineRule="auto"/>
      <w:ind w:firstLine="1134"/>
      <w:jc w:val="both"/>
      <w:textAlignment w:val="auto"/>
    </w:pPr>
    <w:rPr>
      <w:rFonts w:eastAsia="Lucida Sans Unicode" w:cs="Arial"/>
      <w:kern w:val="0"/>
      <w:lang w:bidi="ar-SA"/>
    </w:rPr>
  </w:style>
  <w:style w:type="paragraph" w:styleId="CabealhodoSumrio">
    <w:name w:val="TOC Heading"/>
    <w:basedOn w:val="Ttulo1"/>
    <w:next w:val="Normal"/>
    <w:uiPriority w:val="39"/>
    <w:unhideWhenUsed/>
    <w:qFormat/>
    <w:rsid w:val="007D00A3"/>
    <w:pPr>
      <w:keepLines/>
      <w:widowControl/>
      <w:suppressAutoHyphens w:val="0"/>
      <w:autoSpaceDN/>
      <w:spacing w:after="0" w:line="259" w:lineRule="auto"/>
      <w:textAlignment w:val="auto"/>
      <w:outlineLvl w:val="9"/>
    </w:pPr>
    <w:rPr>
      <w:rFonts w:asciiTheme="majorHAnsi" w:eastAsiaTheme="majorEastAsia" w:hAnsiTheme="majorHAnsi" w:cstheme="majorBidi"/>
      <w:b w:val="0"/>
      <w:bCs w:val="0"/>
      <w:color w:val="2E74B5" w:themeColor="accent1" w:themeShade="BF"/>
      <w:kern w:val="0"/>
      <w:sz w:val="32"/>
      <w:szCs w:val="32"/>
      <w:lang w:eastAsia="pt-BR" w:bidi="ar-SA"/>
    </w:rPr>
  </w:style>
  <w:style w:type="paragraph" w:styleId="Sumrio1">
    <w:name w:val="toc 1"/>
    <w:basedOn w:val="Normal"/>
    <w:next w:val="Normal"/>
    <w:autoRedefine/>
    <w:uiPriority w:val="39"/>
    <w:unhideWhenUsed/>
    <w:rsid w:val="007D00A3"/>
    <w:pPr>
      <w:spacing w:after="100"/>
    </w:pPr>
    <w:rPr>
      <w:szCs w:val="21"/>
    </w:rPr>
  </w:style>
  <w:style w:type="paragraph" w:styleId="Sumrio2">
    <w:name w:val="toc 2"/>
    <w:basedOn w:val="Normal"/>
    <w:next w:val="Normal"/>
    <w:autoRedefine/>
    <w:uiPriority w:val="39"/>
    <w:unhideWhenUsed/>
    <w:rsid w:val="00CA7185"/>
    <w:pPr>
      <w:spacing w:after="100"/>
      <w:ind w:left="24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554865">
      <w:bodyDiv w:val="1"/>
      <w:marLeft w:val="0"/>
      <w:marRight w:val="0"/>
      <w:marTop w:val="0"/>
      <w:marBottom w:val="0"/>
      <w:divBdr>
        <w:top w:val="none" w:sz="0" w:space="0" w:color="auto"/>
        <w:left w:val="none" w:sz="0" w:space="0" w:color="auto"/>
        <w:bottom w:val="none" w:sz="0" w:space="0" w:color="auto"/>
        <w:right w:val="none" w:sz="0" w:space="0" w:color="auto"/>
      </w:divBdr>
    </w:div>
    <w:div w:id="1206529908">
      <w:bodyDiv w:val="1"/>
      <w:marLeft w:val="0"/>
      <w:marRight w:val="0"/>
      <w:marTop w:val="0"/>
      <w:marBottom w:val="0"/>
      <w:divBdr>
        <w:top w:val="none" w:sz="0" w:space="0" w:color="auto"/>
        <w:left w:val="none" w:sz="0" w:space="0" w:color="auto"/>
        <w:bottom w:val="none" w:sz="0" w:space="0" w:color="auto"/>
        <w:right w:val="none" w:sz="0" w:space="0" w:color="auto"/>
      </w:divBdr>
    </w:div>
    <w:div w:id="1328022774">
      <w:bodyDiv w:val="1"/>
      <w:marLeft w:val="0"/>
      <w:marRight w:val="0"/>
      <w:marTop w:val="0"/>
      <w:marBottom w:val="0"/>
      <w:divBdr>
        <w:top w:val="none" w:sz="0" w:space="0" w:color="auto"/>
        <w:left w:val="none" w:sz="0" w:space="0" w:color="auto"/>
        <w:bottom w:val="none" w:sz="0" w:space="0" w:color="auto"/>
        <w:right w:val="none" w:sz="0" w:space="0" w:color="auto"/>
      </w:divBdr>
    </w:div>
    <w:div w:id="2053647861">
      <w:bodyDiv w:val="1"/>
      <w:marLeft w:val="0"/>
      <w:marRight w:val="0"/>
      <w:marTop w:val="0"/>
      <w:marBottom w:val="0"/>
      <w:divBdr>
        <w:top w:val="none" w:sz="0" w:space="0" w:color="auto"/>
        <w:left w:val="none" w:sz="0" w:space="0" w:color="auto"/>
        <w:bottom w:val="none" w:sz="0" w:space="0" w:color="auto"/>
        <w:right w:val="none" w:sz="0" w:space="0" w:color="auto"/>
      </w:divBdr>
    </w:div>
    <w:div w:id="2115633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4367F-BABE-45DA-BEF9-308E34483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8718</Words>
  <Characters>47080</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 Luiz Zanon Junior</dc:creator>
  <cp:lastModifiedBy>Dayane Cristina Tonielo</cp:lastModifiedBy>
  <cp:revision>4</cp:revision>
  <cp:lastPrinted>2020-01-08T20:51:00Z</cp:lastPrinted>
  <dcterms:created xsi:type="dcterms:W3CDTF">2020-01-15T18:22:00Z</dcterms:created>
  <dcterms:modified xsi:type="dcterms:W3CDTF">2020-01-15T18:27:00Z</dcterms:modified>
</cp:coreProperties>
</file>