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4F1F" w14:textId="77777777" w:rsidR="00445CB9" w:rsidRDefault="00445CB9" w:rsidP="00445CB9">
      <w:pPr>
        <w:pStyle w:val="NormalWeb"/>
      </w:pPr>
      <w:r>
        <w:rPr>
          <w:rStyle w:val="Forte"/>
        </w:rPr>
        <w:t>REQUISIÇÃO DE COMPRA</w:t>
      </w:r>
    </w:p>
    <w:p w14:paraId="64C64A60" w14:textId="77777777" w:rsidR="00445CB9" w:rsidRDefault="00445CB9" w:rsidP="00445CB9">
      <w:pPr>
        <w:pStyle w:val="NormalWeb"/>
        <w:rPr>
          <w:rStyle w:val="Forte"/>
        </w:rPr>
      </w:pPr>
      <w:r>
        <w:rPr>
          <w:rStyle w:val="Forte"/>
        </w:rPr>
        <w:t>I. Análise do Gestor Orçamentário</w:t>
      </w:r>
    </w:p>
    <w:p w14:paraId="26203738" w14:textId="31BEDAAB" w:rsidR="00445CB9" w:rsidRPr="005C7900" w:rsidRDefault="00445CB9" w:rsidP="00445CB9">
      <w:pPr>
        <w:pStyle w:val="NormalWeb"/>
        <w:rPr>
          <w:color w:val="FF0000"/>
        </w:rPr>
      </w:pPr>
      <w:r>
        <w:t>Houve contratação (por meio de licitação ou dispensa/inexigibilidade) do mesmo objeto neste exercício?</w:t>
      </w:r>
      <w:r>
        <w:br/>
        <w:t xml:space="preserve">(  </w:t>
      </w:r>
      <w:proofErr w:type="gramStart"/>
      <w:r>
        <w:t xml:space="preserve">  )</w:t>
      </w:r>
      <w:proofErr w:type="gramEnd"/>
      <w:r>
        <w:t xml:space="preserve"> Não     </w:t>
      </w:r>
      <w:proofErr w:type="gramStart"/>
      <w:r>
        <w:t xml:space="preserve">   (</w:t>
      </w:r>
      <w:proofErr w:type="gramEnd"/>
      <w:r>
        <w:t>   </w:t>
      </w:r>
      <w:proofErr w:type="gramStart"/>
      <w:r>
        <w:t>  )</w:t>
      </w:r>
      <w:proofErr w:type="gramEnd"/>
      <w:r>
        <w:t xml:space="preserve"> Sim</w:t>
      </w:r>
      <w:r w:rsidR="00C901AA" w:rsidRPr="00DE1105">
        <w:t>*</w:t>
      </w:r>
      <w:r w:rsidR="00A20B4D">
        <w:t xml:space="preserve"> </w:t>
      </w:r>
      <w:r w:rsidR="00A20B4D" w:rsidRPr="007F242A">
        <w:t>(Se “sim” vide</w:t>
      </w:r>
      <w:r w:rsidR="005C7900" w:rsidRPr="007F242A">
        <w:t xml:space="preserve"> novo</w:t>
      </w:r>
      <w:r w:rsidR="00CF308A">
        <w:t>s</w:t>
      </w:r>
      <w:r w:rsidR="00A20B4D" w:rsidRPr="007F242A">
        <w:t xml:space="preserve"> ite</w:t>
      </w:r>
      <w:r w:rsidR="00CF308A">
        <w:t>ns</w:t>
      </w:r>
      <w:r w:rsidR="001E5B60" w:rsidRPr="007F242A">
        <w:t xml:space="preserve"> para ser</w:t>
      </w:r>
      <w:r w:rsidR="00CF308A">
        <w:t>em</w:t>
      </w:r>
      <w:r w:rsidR="001E5B60" w:rsidRPr="007F242A">
        <w:t xml:space="preserve"> preenchido</w:t>
      </w:r>
      <w:r w:rsidR="00CF308A">
        <w:t>s</w:t>
      </w:r>
      <w:r w:rsidR="00A20B4D" w:rsidRPr="007F242A">
        <w:t xml:space="preserve"> ao final do parecer)</w:t>
      </w:r>
    </w:p>
    <w:p w14:paraId="3CF319DD" w14:textId="77777777" w:rsidR="00445CB9" w:rsidRDefault="00445CB9" w:rsidP="00445CB9">
      <w:pPr>
        <w:pStyle w:val="NormalWeb"/>
      </w:pPr>
      <w:r>
        <w:t>A contratação está vigente? (somente responder em caso de resposta afirmativa no item acima)</w:t>
      </w:r>
      <w:r>
        <w:br/>
        <w:t xml:space="preserve">(  </w:t>
      </w:r>
      <w:proofErr w:type="gramStart"/>
      <w:r>
        <w:t>  )</w:t>
      </w:r>
      <w:proofErr w:type="gramEnd"/>
      <w:r>
        <w:t xml:space="preserve"> Não     </w:t>
      </w:r>
      <w:proofErr w:type="gramStart"/>
      <w:r>
        <w:t xml:space="preserve">   (</w:t>
      </w:r>
      <w:proofErr w:type="gramEnd"/>
      <w:r>
        <w:t>   </w:t>
      </w:r>
      <w:proofErr w:type="gramStart"/>
      <w:r>
        <w:t xml:space="preserve">  )</w:t>
      </w:r>
      <w:proofErr w:type="gramEnd"/>
      <w:r>
        <w:t xml:space="preserve"> Sim</w:t>
      </w:r>
    </w:p>
    <w:p w14:paraId="553407CE" w14:textId="387B962A" w:rsidR="00445CB9" w:rsidRDefault="00BA4DF9" w:rsidP="00445CB9">
      <w:pPr>
        <w:pStyle w:val="NormalWeb"/>
      </w:pPr>
      <w:r w:rsidRPr="00BA4DF9">
        <w:t>É serviço de engenharia (art. 75, I, da Lei n. 14.133/2021)</w:t>
      </w:r>
      <w:r w:rsidR="00AE653F">
        <w:t>?</w:t>
      </w:r>
      <w:r w:rsidR="00445CB9">
        <w:br/>
        <w:t xml:space="preserve">(  </w:t>
      </w:r>
      <w:proofErr w:type="gramStart"/>
      <w:r w:rsidR="00445CB9">
        <w:t xml:space="preserve">  )</w:t>
      </w:r>
      <w:proofErr w:type="gramEnd"/>
      <w:r w:rsidR="00445CB9">
        <w:t xml:space="preserve"> Não     </w:t>
      </w:r>
      <w:proofErr w:type="gramStart"/>
      <w:r w:rsidR="00445CB9">
        <w:t xml:space="preserve">   (</w:t>
      </w:r>
      <w:proofErr w:type="gramEnd"/>
      <w:r w:rsidR="00445CB9">
        <w:t>   </w:t>
      </w:r>
      <w:proofErr w:type="gramStart"/>
      <w:r w:rsidR="00445CB9">
        <w:t xml:space="preserve">  )</w:t>
      </w:r>
      <w:proofErr w:type="gramEnd"/>
      <w:r w:rsidR="00445CB9">
        <w:t xml:space="preserve"> Sim</w:t>
      </w:r>
    </w:p>
    <w:p w14:paraId="481C3F7B" w14:textId="5E8D2545" w:rsidR="00445CB9" w:rsidRDefault="00445CB9" w:rsidP="00445CB9">
      <w:pPr>
        <w:pStyle w:val="NormalWeb"/>
      </w:pPr>
      <w:r>
        <w:t>Será exigida a ART para fins de pagamento? (somente em caso de serviço especializado)</w:t>
      </w:r>
      <w:r>
        <w:br/>
        <w:t xml:space="preserve">(  </w:t>
      </w:r>
      <w:proofErr w:type="gramStart"/>
      <w:r>
        <w:t xml:space="preserve">  )</w:t>
      </w:r>
      <w:proofErr w:type="gramEnd"/>
      <w:r>
        <w:t xml:space="preserve"> Não     </w:t>
      </w:r>
      <w:proofErr w:type="gramStart"/>
      <w:r>
        <w:t xml:space="preserve">   (</w:t>
      </w:r>
      <w:proofErr w:type="gramEnd"/>
      <w:r>
        <w:t>   </w:t>
      </w:r>
      <w:proofErr w:type="gramStart"/>
      <w:r>
        <w:t xml:space="preserve">  )</w:t>
      </w:r>
      <w:proofErr w:type="gramEnd"/>
      <w:r>
        <w:t xml:space="preserve"> Sim</w:t>
      </w:r>
    </w:p>
    <w:p w14:paraId="6FFEB187" w14:textId="0ED23819" w:rsidR="007F242A" w:rsidRDefault="007F242A" w:rsidP="007F242A">
      <w:pPr>
        <w:pStyle w:val="NormalWeb"/>
      </w:pPr>
      <w:r w:rsidRPr="007F242A">
        <w:rPr>
          <w:color w:val="000000" w:themeColor="text1"/>
          <w:shd w:val="clear" w:color="auto" w:fill="FFFFFF"/>
        </w:rPr>
        <w:t xml:space="preserve">Para fins de </w:t>
      </w:r>
      <w:r w:rsidRPr="007F242A">
        <w:t>cumprimento da</w:t>
      </w:r>
      <w:r w:rsidR="00A57824">
        <w:t xml:space="preserve"> </w:t>
      </w:r>
      <w:r w:rsidR="00A57824" w:rsidRPr="00A57824">
        <w:t>Res. GP n. 58/2022</w:t>
      </w:r>
      <w:r w:rsidRPr="007F242A">
        <w:t>, algum dos</w:t>
      </w:r>
      <w:r w:rsidRPr="007F242A">
        <w:rPr>
          <w:color w:val="000000" w:themeColor="text1"/>
          <w:shd w:val="clear" w:color="auto" w:fill="FFFFFF"/>
        </w:rPr>
        <w:t xml:space="preserve"> itens se enquadra como bem de luxo?</w:t>
      </w:r>
      <w:r w:rsidRPr="007F242A">
        <w:br/>
        <w:t xml:space="preserve">(  </w:t>
      </w:r>
      <w:proofErr w:type="gramStart"/>
      <w:r w:rsidRPr="007F242A">
        <w:t>  )</w:t>
      </w:r>
      <w:proofErr w:type="gramEnd"/>
      <w:r w:rsidRPr="007F242A">
        <w:t xml:space="preserve"> Não     </w:t>
      </w:r>
      <w:proofErr w:type="gramStart"/>
      <w:r w:rsidRPr="007F242A">
        <w:t xml:space="preserve">   (</w:t>
      </w:r>
      <w:proofErr w:type="gramEnd"/>
      <w:r w:rsidRPr="007F242A">
        <w:t xml:space="preserve">  </w:t>
      </w:r>
      <w:proofErr w:type="gramStart"/>
      <w:r w:rsidRPr="007F242A">
        <w:t xml:space="preserve">  )</w:t>
      </w:r>
      <w:proofErr w:type="gramEnd"/>
      <w:r w:rsidRPr="007F242A">
        <w:t xml:space="preserve"> Sim</w:t>
      </w:r>
    </w:p>
    <w:p w14:paraId="6D359FC3" w14:textId="19773FAB" w:rsidR="007F242A" w:rsidRPr="007F242A" w:rsidRDefault="007F242A" w:rsidP="007F24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42A">
        <w:rPr>
          <w:rFonts w:ascii="Times New Roman" w:eastAsia="Times New Roman" w:hAnsi="Times New Roman" w:cs="Times New Roman"/>
          <w:sz w:val="24"/>
          <w:szCs w:val="24"/>
          <w:lang w:eastAsia="pt-BR"/>
        </w:rPr>
        <w:t>Havendo o possível enquadramento como bem de luxo, se aplica o disposto no parágrafo único do art. 3º da</w:t>
      </w:r>
      <w:r w:rsidR="00A578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57824" w:rsidRPr="00A57824">
        <w:rPr>
          <w:rFonts w:ascii="Times New Roman" w:hAnsi="Times New Roman" w:cs="Times New Roman"/>
          <w:sz w:val="24"/>
          <w:szCs w:val="24"/>
        </w:rPr>
        <w:t>Res. GP n. 58/2022</w:t>
      </w:r>
      <w:r w:rsidRPr="00A57824">
        <w:rPr>
          <w:rFonts w:ascii="Times New Roman" w:eastAsia="Times New Roman" w:hAnsi="Times New Roman" w:cs="Times New Roman"/>
          <w:sz w:val="24"/>
          <w:szCs w:val="24"/>
          <w:lang w:eastAsia="pt-BR"/>
        </w:rPr>
        <w:t>? Caso positivo, necessário justificar nas observações do Gestor Orçamentário. (somente responder em caso</w:t>
      </w:r>
      <w:r w:rsidRPr="007F24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resposta afirmativa no item acima)</w:t>
      </w:r>
      <w:r w:rsidRPr="007F242A">
        <w:rPr>
          <w:rFonts w:ascii="Times New Roman" w:hAnsi="Times New Roman" w:cs="Times New Roman"/>
          <w:sz w:val="24"/>
          <w:szCs w:val="24"/>
        </w:rPr>
        <w:br/>
        <w:t xml:space="preserve">(  </w:t>
      </w:r>
      <w:proofErr w:type="gramStart"/>
      <w:r w:rsidRPr="007F242A">
        <w:rPr>
          <w:rFonts w:ascii="Times New Roman" w:hAnsi="Times New Roman" w:cs="Times New Roman"/>
          <w:sz w:val="24"/>
          <w:szCs w:val="24"/>
        </w:rPr>
        <w:t>  )</w:t>
      </w:r>
      <w:proofErr w:type="gramEnd"/>
      <w:r w:rsidRPr="007F242A">
        <w:rPr>
          <w:rFonts w:ascii="Times New Roman" w:hAnsi="Times New Roman" w:cs="Times New Roman"/>
          <w:sz w:val="24"/>
          <w:szCs w:val="24"/>
        </w:rPr>
        <w:t xml:space="preserve"> Não     </w:t>
      </w:r>
      <w:proofErr w:type="gramStart"/>
      <w:r w:rsidRPr="007F242A">
        <w:rPr>
          <w:rFonts w:ascii="Times New Roman" w:hAnsi="Times New Roman" w:cs="Times New Roman"/>
          <w:sz w:val="24"/>
          <w:szCs w:val="24"/>
        </w:rPr>
        <w:t xml:space="preserve">   (</w:t>
      </w:r>
      <w:proofErr w:type="gramEnd"/>
      <w:r w:rsidRPr="007F242A">
        <w:rPr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7F242A">
        <w:rPr>
          <w:rFonts w:ascii="Times New Roman" w:hAnsi="Times New Roman" w:cs="Times New Roman"/>
          <w:sz w:val="24"/>
          <w:szCs w:val="24"/>
        </w:rPr>
        <w:t xml:space="preserve">  )</w:t>
      </w:r>
      <w:proofErr w:type="gramEnd"/>
      <w:r w:rsidRPr="007F242A">
        <w:rPr>
          <w:rFonts w:ascii="Times New Roman" w:hAnsi="Times New Roman" w:cs="Times New Roman"/>
          <w:sz w:val="24"/>
          <w:szCs w:val="24"/>
        </w:rPr>
        <w:t xml:space="preserve"> Sim</w:t>
      </w:r>
    </w:p>
    <w:p w14:paraId="7EBC1CC2" w14:textId="4F4A6D4D" w:rsidR="00445CB9" w:rsidRDefault="00445CB9" w:rsidP="00445CB9">
      <w:pPr>
        <w:pStyle w:val="NormalWeb"/>
      </w:pPr>
      <w:r>
        <w:t xml:space="preserve">Os preços estão de acordo com o mercado? </w:t>
      </w:r>
      <w:r w:rsidR="00401DAA" w:rsidRPr="00401DAA">
        <w:t>(art. 72, VII, da Lei n. 14.133/2021 e IN DMP n. 01/2021)</w:t>
      </w:r>
      <w:r>
        <w:br/>
        <w:t xml:space="preserve">(  </w:t>
      </w:r>
      <w:proofErr w:type="gramStart"/>
      <w:r>
        <w:t>  )</w:t>
      </w:r>
      <w:proofErr w:type="gramEnd"/>
      <w:r>
        <w:t xml:space="preserve"> Não     </w:t>
      </w:r>
      <w:proofErr w:type="gramStart"/>
      <w:r>
        <w:t xml:space="preserve">   (</w:t>
      </w:r>
      <w:proofErr w:type="gramEnd"/>
      <w:r>
        <w:t xml:space="preserve">  </w:t>
      </w:r>
      <w:proofErr w:type="gramStart"/>
      <w:r>
        <w:t xml:space="preserve">  )</w:t>
      </w:r>
      <w:proofErr w:type="gramEnd"/>
      <w:r>
        <w:t xml:space="preserve"> Sim</w:t>
      </w:r>
    </w:p>
    <w:p w14:paraId="11A83ED5" w14:textId="7550025A" w:rsidR="00445CB9" w:rsidRDefault="00445CB9" w:rsidP="00445CB9">
      <w:pPr>
        <w:pStyle w:val="NormalWeb"/>
      </w:pPr>
      <w:r>
        <w:t>A contratação está de acordo com as normas internas e/ou técnicas aplicáveis?</w:t>
      </w:r>
      <w:r>
        <w:br/>
        <w:t xml:space="preserve">(  </w:t>
      </w:r>
      <w:proofErr w:type="gramStart"/>
      <w:r>
        <w:t> </w:t>
      </w:r>
      <w:r w:rsidR="00354DEF">
        <w:t xml:space="preserve"> </w:t>
      </w:r>
      <w:r>
        <w:t>)</w:t>
      </w:r>
      <w:proofErr w:type="gramEnd"/>
      <w:r>
        <w:t xml:space="preserve"> Não     </w:t>
      </w:r>
      <w:proofErr w:type="gramStart"/>
      <w:r>
        <w:t xml:space="preserve">   (</w:t>
      </w:r>
      <w:proofErr w:type="gramEnd"/>
      <w:r>
        <w:t xml:space="preserve">  </w:t>
      </w:r>
      <w:proofErr w:type="gramStart"/>
      <w:r>
        <w:t xml:space="preserve">  )</w:t>
      </w:r>
      <w:proofErr w:type="gramEnd"/>
      <w:r>
        <w:t xml:space="preserve"> Sim</w:t>
      </w:r>
      <w:r>
        <w:br/>
      </w:r>
    </w:p>
    <w:p w14:paraId="7E7F2AB2" w14:textId="24416B85" w:rsidR="00445CB9" w:rsidRDefault="00445CB9" w:rsidP="00445CB9">
      <w:pPr>
        <w:pStyle w:val="NormalWeb"/>
      </w:pPr>
      <w:r>
        <w:rPr>
          <w:rStyle w:val="Forte"/>
        </w:rPr>
        <w:t>II. Observações do Gestor Orçamentário</w:t>
      </w:r>
    </w:p>
    <w:p w14:paraId="1F05E536" w14:textId="77777777" w:rsidR="00CF308A" w:rsidRPr="00CF308A" w:rsidRDefault="00CF308A" w:rsidP="00CF308A">
      <w:pPr>
        <w:spacing w:before="100" w:beforeAutospacing="1" w:after="100" w:afterAutospacing="1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PELO DEFERIMENTO. </w:t>
      </w:r>
      <w:r w:rsidRPr="00CF308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03712A6" w14:textId="77777777" w:rsidR="00CF308A" w:rsidRPr="00CF308A" w:rsidRDefault="00CF308A" w:rsidP="00CF308A">
      <w:pPr>
        <w:spacing w:before="100" w:beforeAutospacing="1" w:after="100" w:afterAutospacing="1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08A">
        <w:rPr>
          <w:rFonts w:ascii="Times New Roman" w:eastAsia="Times New Roman" w:hAnsi="Times New Roman" w:cs="Times New Roman"/>
          <w:sz w:val="24"/>
          <w:szCs w:val="24"/>
          <w:lang w:eastAsia="pt-BR"/>
        </w:rPr>
        <w:t>Verificou-se que a unidade requisitante realizou a pesquisa de preços que está devidamente documentada nestes autos, conforme previsto no inciso IV do art. 4º da Resolução GP n. 29 de 03/08/2021, observados os parâmetros estabelecidos na Instrução Normativa DMP n. 01/2021, bem como no caput do art. 23 da Lei n. 14.133, de 1º de abril de 2021.</w:t>
      </w:r>
    </w:p>
    <w:p w14:paraId="1BD32F77" w14:textId="6C35AB6C" w:rsidR="00CF308A" w:rsidRPr="00CF308A" w:rsidRDefault="00CF308A" w:rsidP="00CF308A">
      <w:pPr>
        <w:spacing w:before="100" w:beforeAutospacing="1" w:after="100" w:afterAutospacing="1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08A">
        <w:rPr>
          <w:rFonts w:ascii="Times New Roman" w:eastAsia="Times New Roman" w:hAnsi="Times New Roman" w:cs="Times New Roman"/>
          <w:sz w:val="24"/>
          <w:szCs w:val="24"/>
          <w:lang w:eastAsia="pt-BR"/>
        </w:rPr>
        <w:t>Em relação à Res. GP n. 58/2022 – que regulamenta, no âmbito do PJSC, o enquadramento dos bens nas categorias comum e luxo – após análise: a) dos parâmetros dispostos no art. 2º, §§1º e 2º; b) das características dos itens a serem adquiridos, inclusive em comparação aos bens similares de qualidade comum e valores que, porventura, constem em contratações anteriores e/ou vigentes, mas que não atendem à necessidade da presente contratação; atesta-se que os bens a serem contratados não se enquadram como bem de luxo.</w:t>
      </w:r>
      <w:r w:rsidRPr="00CF308A">
        <w:rPr>
          <w:rFonts w:ascii="Times New Roman" w:eastAsia="Times New Roman" w:hAnsi="Times New Roman" w:cs="Times New Roman"/>
          <w:shd w:val="clear" w:color="auto" w:fill="FFFF33"/>
          <w:lang w:eastAsia="pt-BR"/>
        </w:rPr>
        <w:t> </w:t>
      </w:r>
      <w:r w:rsidRPr="00CF308A">
        <w:rPr>
          <w:rFonts w:ascii="Times New Roman" w:eastAsia="Times New Roman" w:hAnsi="Times New Roman" w:cs="Times New Roman"/>
          <w:color w:val="FF0000"/>
          <w:shd w:val="clear" w:color="auto" w:fill="FFFF33"/>
          <w:lang w:eastAsia="pt-BR"/>
        </w:rPr>
        <w:t xml:space="preserve">(ATENÇÃO: deixar a redação deste parágrafo no parecer apenas no caso de AQUISIÇÃO DE BENS/ITENS, visto que a Resolução não se aplica para </w:t>
      </w:r>
      <w:r>
        <w:rPr>
          <w:rFonts w:ascii="Times New Roman" w:eastAsia="Times New Roman" w:hAnsi="Times New Roman" w:cs="Times New Roman"/>
          <w:color w:val="FF0000"/>
          <w:shd w:val="clear" w:color="auto" w:fill="FFFF33"/>
          <w:lang w:eastAsia="pt-BR"/>
        </w:rPr>
        <w:t>SERVIÇOS</w:t>
      </w:r>
      <w:r w:rsidRPr="00CF308A">
        <w:rPr>
          <w:rFonts w:ascii="Times New Roman" w:eastAsia="Times New Roman" w:hAnsi="Times New Roman" w:cs="Times New Roman"/>
          <w:color w:val="FF0000"/>
          <w:shd w:val="clear" w:color="auto" w:fill="FFFF33"/>
          <w:lang w:eastAsia="pt-BR"/>
        </w:rPr>
        <w:t>)</w:t>
      </w:r>
    </w:p>
    <w:p w14:paraId="0FD0B4CF" w14:textId="77777777" w:rsidR="00CF308A" w:rsidRPr="00CF308A" w:rsidRDefault="00CF308A" w:rsidP="00CF308A">
      <w:pPr>
        <w:spacing w:before="100" w:beforeAutospacing="1" w:after="100" w:afterAutospacing="1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0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esta Requisição de Compras está </w:t>
      </w:r>
      <w:r w:rsidRPr="00CF30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ANALISADA E APROVADA</w:t>
      </w:r>
      <w:r w:rsidRPr="00CF30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fins de emissão de empenho. </w:t>
      </w:r>
    </w:p>
    <w:p w14:paraId="6EFCC71E" w14:textId="77777777" w:rsidR="00526EC0" w:rsidRDefault="00526EC0" w:rsidP="00CF308A">
      <w:pPr>
        <w:pStyle w:val="NormalWeb"/>
        <w:spacing w:before="0" w:beforeAutospacing="0" w:after="0" w:afterAutospacing="0"/>
        <w:rPr>
          <w:rStyle w:val="Forte"/>
        </w:rPr>
      </w:pPr>
    </w:p>
    <w:p w14:paraId="6AA8E950" w14:textId="4ABA7A90" w:rsidR="00BA4DF9" w:rsidRDefault="00445CB9" w:rsidP="00BA4DF9">
      <w:pPr>
        <w:pStyle w:val="NormalWeb"/>
        <w:spacing w:before="0" w:beforeAutospacing="0" w:after="0" w:afterAutospacing="0"/>
      </w:pPr>
      <w:r>
        <w:rPr>
          <w:rStyle w:val="Forte"/>
        </w:rPr>
        <w:lastRenderedPageBreak/>
        <w:t>III. Informações do Gestor Orçamentário</w:t>
      </w:r>
      <w:r>
        <w:br/>
      </w:r>
    </w:p>
    <w:p w14:paraId="2A0EE4A5" w14:textId="6A385E8E" w:rsidR="00EA02DE" w:rsidRPr="00EA02DE" w:rsidRDefault="00EA02DE" w:rsidP="00BA4DF9">
      <w:pPr>
        <w:pStyle w:val="NormalWeb"/>
        <w:spacing w:before="0" w:beforeAutospacing="0" w:after="0" w:afterAutospacing="0"/>
      </w:pPr>
      <w:r>
        <w:rPr>
          <w:b/>
          <w:bCs/>
        </w:rPr>
        <w:t xml:space="preserve">Item de Despesa: </w:t>
      </w:r>
      <w:proofErr w:type="spellStart"/>
      <w:r>
        <w:t>xxxxxx</w:t>
      </w:r>
      <w:proofErr w:type="spellEnd"/>
    </w:p>
    <w:p w14:paraId="15200C6B" w14:textId="4689A86B" w:rsidR="00BA4DF9" w:rsidRDefault="00445CB9" w:rsidP="00BA4DF9">
      <w:pPr>
        <w:pStyle w:val="NormalWeb"/>
        <w:spacing w:before="0" w:beforeAutospacing="0" w:after="0" w:afterAutospacing="0"/>
      </w:pPr>
      <w:r w:rsidRPr="00BA4DF9">
        <w:rPr>
          <w:b/>
          <w:bCs/>
        </w:rPr>
        <w:t>Tema Orçamentário</w:t>
      </w:r>
      <w:r>
        <w:t>:</w:t>
      </w:r>
      <w:r w:rsidR="00BA4DF9">
        <w:t xml:space="preserve"> </w:t>
      </w:r>
      <w:proofErr w:type="spellStart"/>
      <w:r w:rsidR="00BA4DF9">
        <w:t>xxxxxx</w:t>
      </w:r>
      <w:proofErr w:type="spellEnd"/>
    </w:p>
    <w:p w14:paraId="23DA0125" w14:textId="0033594A" w:rsidR="0001765C" w:rsidRDefault="00BA4DF9" w:rsidP="00BA4DF9">
      <w:pPr>
        <w:pStyle w:val="NormalWeb"/>
        <w:spacing w:before="0" w:beforeAutospacing="0" w:after="0" w:afterAutospacing="0"/>
      </w:pPr>
      <w:r w:rsidRPr="00BA4DF9">
        <w:rPr>
          <w:b/>
          <w:bCs/>
        </w:rPr>
        <w:t>Elemento de Despesa:</w:t>
      </w:r>
      <w:r>
        <w:t xml:space="preserve"> </w:t>
      </w:r>
      <w:proofErr w:type="spellStart"/>
      <w:r>
        <w:t>xxxxxx</w:t>
      </w:r>
      <w:proofErr w:type="spellEnd"/>
      <w:r w:rsidR="00445CB9">
        <w:br/>
      </w:r>
      <w:r w:rsidR="00445CB9" w:rsidRPr="00BA4DF9">
        <w:rPr>
          <w:b/>
          <w:bCs/>
        </w:rPr>
        <w:t>Unidade Gestora:</w:t>
      </w:r>
      <w:r w:rsidR="00445CB9">
        <w:t xml:space="preserve"> </w:t>
      </w:r>
      <w:r>
        <w:t>DTI – Diretoria de Tecnologia da Informação</w:t>
      </w:r>
    </w:p>
    <w:p w14:paraId="6F540710" w14:textId="059FDB11" w:rsidR="00CF308A" w:rsidRDefault="00CF308A" w:rsidP="00C901AA">
      <w:pPr>
        <w:pStyle w:val="NormalWeb"/>
        <w:spacing w:before="0" w:beforeAutospacing="0" w:after="0" w:afterAutospacing="0"/>
        <w:jc w:val="both"/>
      </w:pPr>
    </w:p>
    <w:p w14:paraId="610314FB" w14:textId="77777777" w:rsidR="00CF308A" w:rsidRDefault="00CF308A" w:rsidP="00CF308A">
      <w:pPr>
        <w:pStyle w:val="NormalWeb"/>
      </w:pPr>
      <w:r w:rsidRPr="00DE1105">
        <w:rPr>
          <w:b/>
          <w:bCs/>
        </w:rPr>
        <w:t>(*)</w:t>
      </w:r>
      <w:r>
        <w:t xml:space="preserve"> Conforme o Plano de Contratações Anual disponível no link </w:t>
      </w:r>
      <w:hyperlink r:id="rId6" w:history="1">
        <w:r>
          <w:rPr>
            <w:rStyle w:val="Hyperlink"/>
            <w:color w:val="0563C1"/>
          </w:rPr>
          <w:t>https://www.tjsc.jus.br/web/licitacoes-contratos-e-patrimonio/governanca-das-contratacoes</w:t>
        </w:r>
      </w:hyperlink>
      <w:r>
        <w:t>,. Porém, o limite máximo para a contratação do objeto neste exercício financeiro, com fundamento no art. 75, I ou II, da Lei n. 14.133/2021, não foi atingido:</w:t>
      </w:r>
    </w:p>
    <w:p w14:paraId="4E48C4B0" w14:textId="2EE6765B" w:rsidR="00CF308A" w:rsidRPr="000B5734" w:rsidRDefault="00CF308A" w:rsidP="00CF30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B5734">
        <w:rPr>
          <w:rFonts w:ascii="Times New Roman" w:eastAsia="Times New Roman" w:hAnsi="Times New Roman" w:cs="Times New Roman"/>
          <w:sz w:val="24"/>
          <w:szCs w:val="24"/>
          <w:lang w:eastAsia="pt-BR"/>
        </w:rPr>
        <w:t>(  )</w:t>
      </w:r>
      <w:proofErr w:type="gramEnd"/>
      <w:r w:rsidRPr="000B57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 I, da Lei n. 14.133/2021</w:t>
      </w:r>
    </w:p>
    <w:p w14:paraId="58AE762B" w14:textId="0248FAE8" w:rsidR="00CF308A" w:rsidRDefault="00CF308A" w:rsidP="00CF308A">
      <w:pPr>
        <w:pStyle w:val="NormalWeb"/>
      </w:pPr>
      <w:proofErr w:type="gramStart"/>
      <w:r>
        <w:t>(  )</w:t>
      </w:r>
      <w:proofErr w:type="gramEnd"/>
      <w:r>
        <w:t xml:space="preserve"> art. 75, II, da Lei n. 14.133/2021 </w:t>
      </w:r>
      <w:r>
        <w:rPr>
          <w:shd w:val="clear" w:color="auto" w:fill="FFFF00"/>
        </w:rPr>
        <w:t>(selecionar este item caso seja a situação)</w:t>
      </w:r>
    </w:p>
    <w:p w14:paraId="0FA349EE" w14:textId="7A07228D" w:rsidR="002C17D3" w:rsidRDefault="00CF308A" w:rsidP="002C17D3">
      <w:pPr>
        <w:pStyle w:val="NormalWeb"/>
        <w:ind w:left="990"/>
        <w:jc w:val="both"/>
      </w:pPr>
      <w:r>
        <w:rPr>
          <w:i/>
          <w:iCs/>
          <w:color w:val="333333"/>
          <w:shd w:val="clear" w:color="auto" w:fill="FFFFFF"/>
        </w:rPr>
        <w:t xml:space="preserve">Art. 75, inciso II: Permite contratação direta quando o valor da aquisição de bens ou contratação da prestação de serviços que não sejam de engenharia for inferior a </w:t>
      </w:r>
      <w:r w:rsidR="002C17D3" w:rsidRPr="002C17D3">
        <w:rPr>
          <w:b/>
          <w:bCs/>
          <w:i/>
          <w:iCs/>
          <w:color w:val="333333"/>
          <w:shd w:val="clear" w:color="auto" w:fill="FFFFFF"/>
        </w:rPr>
        <w:t>R$ 6</w:t>
      </w:r>
      <w:r w:rsidR="00DC756A">
        <w:rPr>
          <w:b/>
          <w:bCs/>
          <w:i/>
          <w:iCs/>
          <w:color w:val="333333"/>
          <w:shd w:val="clear" w:color="auto" w:fill="FFFFFF"/>
        </w:rPr>
        <w:t>5</w:t>
      </w:r>
      <w:r w:rsidR="002C17D3" w:rsidRPr="002C17D3">
        <w:rPr>
          <w:b/>
          <w:bCs/>
          <w:i/>
          <w:iCs/>
          <w:color w:val="333333"/>
          <w:shd w:val="clear" w:color="auto" w:fill="FFFFFF"/>
        </w:rPr>
        <w:t>.</w:t>
      </w:r>
      <w:r w:rsidR="00DC756A">
        <w:rPr>
          <w:b/>
          <w:bCs/>
          <w:i/>
          <w:iCs/>
          <w:color w:val="333333"/>
          <w:shd w:val="clear" w:color="auto" w:fill="FFFFFF"/>
        </w:rPr>
        <w:t>492</w:t>
      </w:r>
      <w:r w:rsidR="002C17D3" w:rsidRPr="002C17D3">
        <w:rPr>
          <w:b/>
          <w:bCs/>
          <w:i/>
          <w:iCs/>
          <w:color w:val="333333"/>
          <w:shd w:val="clear" w:color="auto" w:fill="FFFFFF"/>
        </w:rPr>
        <w:t>,</w:t>
      </w:r>
      <w:r w:rsidR="00DC756A">
        <w:rPr>
          <w:b/>
          <w:bCs/>
          <w:i/>
          <w:iCs/>
          <w:color w:val="333333"/>
          <w:shd w:val="clear" w:color="auto" w:fill="FFFFFF"/>
        </w:rPr>
        <w:t>11</w:t>
      </w:r>
      <w:r w:rsidR="002C17D3" w:rsidRPr="002C17D3">
        <w:rPr>
          <w:b/>
          <w:bCs/>
          <w:i/>
          <w:iCs/>
          <w:color w:val="333333"/>
          <w:shd w:val="clear" w:color="auto" w:fill="FFFFFF"/>
        </w:rPr>
        <w:t xml:space="preserve"> (</w:t>
      </w:r>
      <w:r w:rsidR="00DC756A" w:rsidRPr="00DC756A">
        <w:rPr>
          <w:b/>
          <w:bCs/>
          <w:i/>
          <w:iCs/>
          <w:color w:val="333333"/>
          <w:shd w:val="clear" w:color="auto" w:fill="FFFFFF"/>
        </w:rPr>
        <w:t>sessenta e cinco mil quatrocentos e noventa e dois reais e onze centavos</w:t>
      </w:r>
      <w:r w:rsidR="002C17D3" w:rsidRPr="002C17D3">
        <w:rPr>
          <w:b/>
          <w:bCs/>
          <w:i/>
          <w:iCs/>
          <w:color w:val="333333"/>
          <w:shd w:val="clear" w:color="auto" w:fill="FFFFFF"/>
        </w:rPr>
        <w:t>).</w:t>
      </w:r>
    </w:p>
    <w:p w14:paraId="60A3BE2A" w14:textId="75B6DBF4" w:rsidR="00CF308A" w:rsidRDefault="00DE1105" w:rsidP="00C901AA">
      <w:pPr>
        <w:pStyle w:val="NormalWeb"/>
        <w:spacing w:before="0" w:beforeAutospacing="0" w:after="0" w:afterAutospacing="0"/>
        <w:jc w:val="both"/>
      </w:pPr>
      <w:r w:rsidRPr="00DE1105">
        <w:rPr>
          <w:b/>
          <w:bCs/>
        </w:rPr>
        <w:t xml:space="preserve">Em função da indicação acima de que o mesmo objeto já foi contratado </w:t>
      </w:r>
      <w:r w:rsidR="00E82717">
        <w:rPr>
          <w:b/>
          <w:bCs/>
        </w:rPr>
        <w:t>n</w:t>
      </w:r>
      <w:r w:rsidRPr="00DE1105">
        <w:rPr>
          <w:b/>
          <w:bCs/>
        </w:rPr>
        <w:t>este exercício financeiro, seguem os valores dispendidos e n. do SEI das contratações anteriores</w:t>
      </w:r>
      <w:r w:rsidRPr="00DE1105">
        <w:t>:</w:t>
      </w:r>
      <w:r w:rsidRPr="00DE1105">
        <w:rPr>
          <w:shd w:val="clear" w:color="auto" w:fill="FFFF00"/>
        </w:rPr>
        <w:t xml:space="preserve"> </w:t>
      </w:r>
      <w:r>
        <w:rPr>
          <w:shd w:val="clear" w:color="auto" w:fill="FFFF00"/>
        </w:rPr>
        <w:t>(preencher caso seja a situação)</w:t>
      </w:r>
    </w:p>
    <w:p w14:paraId="0181B764" w14:textId="77777777" w:rsidR="00DE1105" w:rsidRDefault="00DE1105" w:rsidP="00C901AA">
      <w:pPr>
        <w:pStyle w:val="NormalWeb"/>
        <w:spacing w:before="0" w:beforeAutospacing="0" w:after="0" w:afterAutospacing="0"/>
        <w:jc w:val="both"/>
      </w:pPr>
    </w:p>
    <w:p w14:paraId="0D919903" w14:textId="77777777" w:rsidR="00DC756A" w:rsidRDefault="00DC756A" w:rsidP="00DC756A">
      <w:r w:rsidRPr="008B09DF">
        <w:t>R$ 65.492,11 (sessenta e cinco mil quatrocentos e noventa e dois reais e onze centavos)</w:t>
      </w:r>
    </w:p>
    <w:p w14:paraId="35B22065" w14:textId="77777777" w:rsidR="00DC756A" w:rsidRPr="00354DEF" w:rsidRDefault="00DC756A" w:rsidP="00C901AA">
      <w:pPr>
        <w:pStyle w:val="NormalWeb"/>
        <w:spacing w:before="0" w:beforeAutospacing="0" w:after="0" w:afterAutospacing="0"/>
        <w:jc w:val="both"/>
      </w:pPr>
    </w:p>
    <w:sectPr w:rsidR="00DC756A" w:rsidRPr="00354DEF" w:rsidSect="00706253">
      <w:pgSz w:w="11906" w:h="16838"/>
      <w:pgMar w:top="851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B9"/>
    <w:rsid w:val="0001765C"/>
    <w:rsid w:val="00042F04"/>
    <w:rsid w:val="000A3BD9"/>
    <w:rsid w:val="000B52FD"/>
    <w:rsid w:val="000B5734"/>
    <w:rsid w:val="001241D0"/>
    <w:rsid w:val="001B09A6"/>
    <w:rsid w:val="001E5B60"/>
    <w:rsid w:val="001F0119"/>
    <w:rsid w:val="002017B3"/>
    <w:rsid w:val="00261928"/>
    <w:rsid w:val="002717E0"/>
    <w:rsid w:val="0028328A"/>
    <w:rsid w:val="002C17D3"/>
    <w:rsid w:val="00354DEF"/>
    <w:rsid w:val="003A57C2"/>
    <w:rsid w:val="00401DAA"/>
    <w:rsid w:val="00445CB9"/>
    <w:rsid w:val="004735AA"/>
    <w:rsid w:val="00526EC0"/>
    <w:rsid w:val="00554F54"/>
    <w:rsid w:val="005713E6"/>
    <w:rsid w:val="00593E96"/>
    <w:rsid w:val="005C7900"/>
    <w:rsid w:val="00706253"/>
    <w:rsid w:val="007C496D"/>
    <w:rsid w:val="007F242A"/>
    <w:rsid w:val="007F692F"/>
    <w:rsid w:val="00805B78"/>
    <w:rsid w:val="00850555"/>
    <w:rsid w:val="00855132"/>
    <w:rsid w:val="00905929"/>
    <w:rsid w:val="00926054"/>
    <w:rsid w:val="00A20B4D"/>
    <w:rsid w:val="00A57824"/>
    <w:rsid w:val="00AE653F"/>
    <w:rsid w:val="00BA4DF9"/>
    <w:rsid w:val="00C901AA"/>
    <w:rsid w:val="00CF308A"/>
    <w:rsid w:val="00CF56ED"/>
    <w:rsid w:val="00D73329"/>
    <w:rsid w:val="00DC756A"/>
    <w:rsid w:val="00DE1105"/>
    <w:rsid w:val="00E82717"/>
    <w:rsid w:val="00EA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6DE3"/>
  <w15:chartTrackingRefBased/>
  <w15:docId w15:val="{C93C3335-D946-492F-9C0C-B4BDC362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45CB9"/>
    <w:rPr>
      <w:b/>
      <w:bCs/>
    </w:rPr>
  </w:style>
  <w:style w:type="character" w:styleId="Hyperlink">
    <w:name w:val="Hyperlink"/>
    <w:basedOn w:val="Fontepargpadro"/>
    <w:uiPriority w:val="99"/>
    <w:unhideWhenUsed/>
    <w:rsid w:val="00C901A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0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tjsc.jus.br/web/licitacoes-contratos-e-patrimonio/governanca-das-contrataco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3B1D6F40A8784083503ECAF8B35556" ma:contentTypeVersion="17" ma:contentTypeDescription="Crie um novo documento." ma:contentTypeScope="" ma:versionID="bd8224331c0867fb355995cb1a8ee15c">
  <xsd:schema xmlns:xsd="http://www.w3.org/2001/XMLSchema" xmlns:xs="http://www.w3.org/2001/XMLSchema" xmlns:p="http://schemas.microsoft.com/office/2006/metadata/properties" xmlns:ns2="079ffe2c-8d0b-47f5-a953-ffb79bbc375c" xmlns:ns3="aa706207-5b7a-4b31-bfc0-2d226e40de8d" targetNamespace="http://schemas.microsoft.com/office/2006/metadata/properties" ma:root="true" ma:fieldsID="fca93b3f936485f91c581950d2b041a4" ns2:_="" ns3:_="">
    <xsd:import namespace="079ffe2c-8d0b-47f5-a953-ffb79bbc375c"/>
    <xsd:import namespace="aa706207-5b7a-4b31-bfc0-2d226e40d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ffe2c-8d0b-47f5-a953-ffb79bbc3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06207-5b7a-4b31-bfc0-2d226e40d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022ccb-c15d-4b54-a7dc-6d899194bd82}" ma:internalName="TaxCatchAll" ma:showField="CatchAllData" ma:web="aa706207-5b7a-4b31-bfc0-2d226e40d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40818-4422-4927-A0B7-911E69C24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ffe2c-8d0b-47f5-a953-ffb79bbc375c"/>
    <ds:schemaRef ds:uri="aa706207-5b7a-4b31-bfc0-2d226e40d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7F01A-F2E5-4E01-85BE-B8C00CA5DE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Ruduit Thume</dc:creator>
  <cp:keywords/>
  <dc:description/>
  <cp:lastModifiedBy>Taciana Charline Martendal</cp:lastModifiedBy>
  <cp:revision>5</cp:revision>
  <dcterms:created xsi:type="dcterms:W3CDTF">2025-01-15T17:26:00Z</dcterms:created>
  <dcterms:modified xsi:type="dcterms:W3CDTF">2026-01-08T18:19:00Z</dcterms:modified>
</cp:coreProperties>
</file>